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3BFDB" w14:textId="77777777" w:rsidR="006F6D57" w:rsidRDefault="006F6D57" w:rsidP="00A43640">
      <w:pPr>
        <w:pStyle w:val="Title"/>
        <w:ind w:left="0"/>
        <w:rPr>
          <w:color w:val="00768E"/>
          <w:sz w:val="28"/>
          <w:szCs w:val="28"/>
        </w:rPr>
      </w:pPr>
      <w:bookmarkStart w:id="0" w:name="_Hlk142898373"/>
    </w:p>
    <w:p w14:paraId="1E332F7C" w14:textId="4F189BFE" w:rsidR="00A43640" w:rsidRPr="00F43C8B" w:rsidRDefault="000B5287" w:rsidP="000B5287">
      <w:pPr>
        <w:pStyle w:val="Title"/>
        <w:spacing w:before="0"/>
        <w:ind w:left="2997" w:firstLine="603"/>
        <w:rPr>
          <w:color w:val="006680"/>
          <w:sz w:val="28"/>
          <w:szCs w:val="28"/>
        </w:rPr>
      </w:pPr>
      <w:r w:rsidRPr="00F43C8B">
        <w:rPr>
          <w:color w:val="006680"/>
          <w:sz w:val="28"/>
          <w:szCs w:val="28"/>
        </w:rPr>
        <w:t>Job Description</w:t>
      </w:r>
    </w:p>
    <w:p w14:paraId="44F6CBFE" w14:textId="4AFCACDC" w:rsidR="00CA6F51" w:rsidRPr="00FF683A" w:rsidRDefault="00CA6F51" w:rsidP="00CA6F51">
      <w:pPr>
        <w:pStyle w:val="BodyText"/>
        <w:rPr>
          <w:rFonts w:ascii="Tahoma" w:hAnsi="Tahoma" w:cs="Tahoma"/>
          <w:sz w:val="22"/>
          <w:szCs w:val="22"/>
        </w:rPr>
      </w:pPr>
    </w:p>
    <w:p w14:paraId="544EE634" w14:textId="77777777" w:rsidR="00A43640" w:rsidRDefault="00A43640" w:rsidP="00A43640">
      <w:pPr>
        <w:pStyle w:val="Title"/>
        <w:ind w:left="0"/>
        <w:rPr>
          <w:color w:val="00768E"/>
        </w:rPr>
      </w:pPr>
    </w:p>
    <w:tbl>
      <w:tblPr>
        <w:tblStyle w:val="TableGrid"/>
        <w:tblpPr w:leftFromText="180" w:rightFromText="180" w:vertAnchor="text" w:horzAnchor="margin" w:tblpY="-13"/>
        <w:tblW w:w="10485" w:type="dxa"/>
        <w:tblLook w:val="04A0" w:firstRow="1" w:lastRow="0" w:firstColumn="1" w:lastColumn="0" w:noHBand="0" w:noVBand="1"/>
      </w:tblPr>
      <w:tblGrid>
        <w:gridCol w:w="4531"/>
        <w:gridCol w:w="5954"/>
      </w:tblGrid>
      <w:tr w:rsidR="006A510C" w:rsidRPr="000B5287" w14:paraId="0ED7433E" w14:textId="77777777" w:rsidTr="00151EF5">
        <w:tc>
          <w:tcPr>
            <w:tcW w:w="4531" w:type="dxa"/>
            <w:shd w:val="clear" w:color="auto" w:fill="006680"/>
          </w:tcPr>
          <w:p w14:paraId="2C73A0E2" w14:textId="76B1421A" w:rsidR="006A510C" w:rsidRPr="00151EF5" w:rsidRDefault="006A510C" w:rsidP="006A510C">
            <w:pPr>
              <w:tabs>
                <w:tab w:val="left" w:pos="495"/>
                <w:tab w:val="left" w:pos="4395"/>
                <w:tab w:val="right" w:pos="9026"/>
                <w:tab w:val="right" w:pos="10205"/>
              </w:tabs>
              <w:overflowPunct w:val="0"/>
              <w:adjustRightInd w:val="0"/>
              <w:textAlignment w:val="baseline"/>
              <w:rPr>
                <w:b/>
                <w:bCs/>
                <w:color w:val="FFFFFF" w:themeColor="background1"/>
              </w:rPr>
            </w:pPr>
            <w:r w:rsidRPr="00151EF5">
              <w:rPr>
                <w:b/>
                <w:bCs/>
                <w:color w:val="FFFFFF" w:themeColor="background1"/>
              </w:rPr>
              <w:t>Job Title</w:t>
            </w:r>
          </w:p>
        </w:tc>
        <w:tc>
          <w:tcPr>
            <w:tcW w:w="5954" w:type="dxa"/>
          </w:tcPr>
          <w:p w14:paraId="6AEFDBFC" w14:textId="3F4A6121" w:rsidR="006A510C" w:rsidRPr="00E4344A" w:rsidRDefault="006A510C" w:rsidP="006A510C">
            <w:pPr>
              <w:tabs>
                <w:tab w:val="left" w:pos="495"/>
                <w:tab w:val="left" w:pos="4395"/>
                <w:tab w:val="right" w:pos="9026"/>
                <w:tab w:val="right" w:pos="10205"/>
              </w:tabs>
              <w:overflowPunct w:val="0"/>
              <w:adjustRightInd w:val="0"/>
              <w:textAlignment w:val="baseline"/>
              <w:rPr>
                <w:rFonts w:eastAsia="Times New Roman"/>
                <w:sz w:val="28"/>
                <w:szCs w:val="28"/>
              </w:rPr>
            </w:pPr>
            <w:r>
              <w:t>Commercial</w:t>
            </w:r>
            <w:r w:rsidRPr="004C5719">
              <w:t xml:space="preserve"> Director</w:t>
            </w:r>
          </w:p>
        </w:tc>
      </w:tr>
      <w:tr w:rsidR="006A510C" w:rsidRPr="000B5287" w14:paraId="6292FF87" w14:textId="77777777" w:rsidTr="00151EF5">
        <w:tc>
          <w:tcPr>
            <w:tcW w:w="4531" w:type="dxa"/>
            <w:shd w:val="clear" w:color="auto" w:fill="006680"/>
          </w:tcPr>
          <w:p w14:paraId="733B5C31" w14:textId="77777777" w:rsidR="006A510C" w:rsidRPr="00151EF5" w:rsidRDefault="006A510C" w:rsidP="006A510C">
            <w:pPr>
              <w:tabs>
                <w:tab w:val="left" w:pos="495"/>
                <w:tab w:val="left" w:pos="4395"/>
                <w:tab w:val="right" w:pos="9026"/>
                <w:tab w:val="right" w:pos="10205"/>
              </w:tabs>
              <w:overflowPunct w:val="0"/>
              <w:adjustRightInd w:val="0"/>
              <w:textAlignment w:val="baseline"/>
              <w:rPr>
                <w:b/>
                <w:bCs/>
                <w:color w:val="FFFFFF" w:themeColor="background1"/>
              </w:rPr>
            </w:pPr>
            <w:r w:rsidRPr="00151EF5">
              <w:rPr>
                <w:b/>
                <w:bCs/>
                <w:color w:val="FFFFFF" w:themeColor="background1"/>
              </w:rPr>
              <w:t>Reporting to</w:t>
            </w:r>
          </w:p>
        </w:tc>
        <w:tc>
          <w:tcPr>
            <w:tcW w:w="5954" w:type="dxa"/>
          </w:tcPr>
          <w:p w14:paraId="474CA642" w14:textId="0AB29CD0" w:rsidR="006A510C" w:rsidRPr="00E4344A" w:rsidRDefault="006A510C" w:rsidP="006A510C">
            <w:pPr>
              <w:tabs>
                <w:tab w:val="left" w:pos="495"/>
                <w:tab w:val="left" w:pos="4395"/>
                <w:tab w:val="right" w:pos="9026"/>
                <w:tab w:val="right" w:pos="10205"/>
              </w:tabs>
              <w:overflowPunct w:val="0"/>
              <w:adjustRightInd w:val="0"/>
              <w:textAlignment w:val="baseline"/>
              <w:rPr>
                <w:rFonts w:eastAsia="Times New Roman"/>
                <w:sz w:val="28"/>
                <w:szCs w:val="28"/>
              </w:rPr>
            </w:pPr>
            <w:r w:rsidRPr="004C5719">
              <w:t>B-GEN CEO</w:t>
            </w:r>
          </w:p>
        </w:tc>
      </w:tr>
      <w:tr w:rsidR="006A510C" w:rsidRPr="000B5287" w14:paraId="10A75D6F" w14:textId="77777777" w:rsidTr="00151EF5">
        <w:tc>
          <w:tcPr>
            <w:tcW w:w="4531" w:type="dxa"/>
            <w:shd w:val="clear" w:color="auto" w:fill="006680"/>
          </w:tcPr>
          <w:p w14:paraId="3C61B7CF" w14:textId="77777777" w:rsidR="006A510C" w:rsidRPr="00151EF5" w:rsidRDefault="006A510C" w:rsidP="006A510C">
            <w:pPr>
              <w:tabs>
                <w:tab w:val="left" w:pos="495"/>
                <w:tab w:val="left" w:pos="4395"/>
                <w:tab w:val="right" w:pos="9026"/>
                <w:tab w:val="right" w:pos="10205"/>
              </w:tabs>
              <w:overflowPunct w:val="0"/>
              <w:adjustRightInd w:val="0"/>
              <w:textAlignment w:val="baseline"/>
              <w:rPr>
                <w:b/>
                <w:bCs/>
                <w:color w:val="FFFFFF" w:themeColor="background1"/>
              </w:rPr>
            </w:pPr>
            <w:r w:rsidRPr="00151EF5">
              <w:rPr>
                <w:b/>
                <w:bCs/>
                <w:color w:val="FFFFFF" w:themeColor="background1"/>
              </w:rPr>
              <w:t>Location</w:t>
            </w:r>
          </w:p>
        </w:tc>
        <w:tc>
          <w:tcPr>
            <w:tcW w:w="5954" w:type="dxa"/>
          </w:tcPr>
          <w:p w14:paraId="0BD54AE8" w14:textId="24447306" w:rsidR="006A510C" w:rsidRPr="00E4344A" w:rsidRDefault="006A510C" w:rsidP="006A510C">
            <w:pPr>
              <w:tabs>
                <w:tab w:val="left" w:pos="495"/>
                <w:tab w:val="left" w:pos="4395"/>
                <w:tab w:val="right" w:pos="9026"/>
                <w:tab w:val="right" w:pos="10205"/>
              </w:tabs>
              <w:overflowPunct w:val="0"/>
              <w:adjustRightInd w:val="0"/>
              <w:textAlignment w:val="baseline"/>
              <w:rPr>
                <w:rFonts w:eastAsia="Times New Roman"/>
                <w:sz w:val="28"/>
                <w:szCs w:val="28"/>
              </w:rPr>
            </w:pPr>
            <w:r w:rsidRPr="004C5719">
              <w:t>Firecrest Court, Centre Park, Warrington, Cheshire, UK / Remote</w:t>
            </w:r>
          </w:p>
        </w:tc>
      </w:tr>
    </w:tbl>
    <w:p w14:paraId="7D4A9636" w14:textId="0664CB2F" w:rsidR="000B5287" w:rsidRDefault="00906D39" w:rsidP="000B5287">
      <w:pPr>
        <w:pStyle w:val="Header"/>
        <w:tabs>
          <w:tab w:val="clear" w:pos="4513"/>
          <w:tab w:val="left" w:pos="495"/>
          <w:tab w:val="left" w:pos="4395"/>
          <w:tab w:val="right" w:pos="10205"/>
        </w:tabs>
        <w:rPr>
          <w:b/>
          <w:color w:val="215868" w:themeColor="accent5" w:themeShade="80"/>
        </w:rPr>
      </w:pPr>
      <w:r w:rsidRPr="00F43C8B">
        <w:rPr>
          <w:b/>
          <w:color w:val="215868" w:themeColor="accent5" w:themeShade="80"/>
        </w:rPr>
        <w:t>Purpose</w:t>
      </w:r>
    </w:p>
    <w:p w14:paraId="7424F258" w14:textId="77777777" w:rsidR="005D3D66" w:rsidRPr="00F43C8B" w:rsidRDefault="005D3D66" w:rsidP="000B5287">
      <w:pPr>
        <w:pStyle w:val="Header"/>
        <w:tabs>
          <w:tab w:val="clear" w:pos="4513"/>
          <w:tab w:val="left" w:pos="495"/>
          <w:tab w:val="left" w:pos="4395"/>
          <w:tab w:val="right" w:pos="10205"/>
        </w:tabs>
        <w:rPr>
          <w:b/>
          <w:color w:val="215868" w:themeColor="accent5" w:themeShade="80"/>
        </w:rPr>
      </w:pPr>
    </w:p>
    <w:p w14:paraId="1A2396F1" w14:textId="12599CF8" w:rsidR="002A0C55" w:rsidRPr="00037B3F" w:rsidRDefault="005D3D66" w:rsidP="005D3D66">
      <w:pPr>
        <w:rPr>
          <w:rFonts w:ascii="Tahoma" w:hAnsi="Tahoma" w:cs="Tahoma"/>
        </w:rPr>
      </w:pPr>
      <w:r w:rsidRPr="00037B3F">
        <w:rPr>
          <w:rFonts w:ascii="Tahoma" w:hAnsi="Tahoma" w:cs="Tahoma"/>
        </w:rPr>
        <w:t xml:space="preserve">To provide professional support to the management of all aspects of the business unit commercial interfaces </w:t>
      </w:r>
      <w:r w:rsidR="003D4C23" w:rsidRPr="00037B3F">
        <w:rPr>
          <w:rFonts w:ascii="Tahoma" w:hAnsi="Tahoma" w:cs="Tahoma"/>
        </w:rPr>
        <w:t>to</w:t>
      </w:r>
      <w:r w:rsidRPr="00037B3F">
        <w:rPr>
          <w:rFonts w:ascii="Tahoma" w:hAnsi="Tahoma" w:cs="Tahoma"/>
        </w:rPr>
        <w:t xml:space="preserve"> ensure predictable delivery of profit margins and to minimise contractual ris</w:t>
      </w:r>
      <w:r w:rsidR="006A510C">
        <w:rPr>
          <w:rFonts w:ascii="Tahoma" w:hAnsi="Tahoma" w:cs="Tahoma"/>
        </w:rPr>
        <w:t>k</w:t>
      </w:r>
      <w:r w:rsidRPr="00037B3F">
        <w:rPr>
          <w:rFonts w:ascii="Tahoma" w:hAnsi="Tahoma" w:cs="Tahoma"/>
        </w:rPr>
        <w:t>.</w:t>
      </w:r>
    </w:p>
    <w:p w14:paraId="75487A5A" w14:textId="77777777" w:rsidR="005D3D66" w:rsidRPr="005D3D66" w:rsidRDefault="005D3D66" w:rsidP="005D3D66">
      <w:pPr>
        <w:rPr>
          <w:rFonts w:ascii="Tahoma" w:hAnsi="Tahoma" w:cs="Tahoma"/>
          <w:sz w:val="20"/>
          <w:szCs w:val="20"/>
        </w:rPr>
      </w:pPr>
    </w:p>
    <w:p w14:paraId="17FBDA40" w14:textId="27DEBFD7" w:rsidR="00E26590" w:rsidRDefault="00906D39" w:rsidP="00E26590">
      <w:pPr>
        <w:pStyle w:val="DefaultText"/>
        <w:spacing w:before="120" w:after="120"/>
        <w:jc w:val="both"/>
        <w:rPr>
          <w:rFonts w:ascii="Arial" w:eastAsia="Arial" w:hAnsi="Arial" w:cs="Arial"/>
          <w:b/>
          <w:color w:val="215868" w:themeColor="accent5" w:themeShade="80"/>
          <w:sz w:val="22"/>
          <w:szCs w:val="22"/>
        </w:rPr>
      </w:pPr>
      <w:r w:rsidRPr="00F43C8B">
        <w:rPr>
          <w:rFonts w:ascii="Arial" w:eastAsia="Arial" w:hAnsi="Arial" w:cs="Arial"/>
          <w:b/>
          <w:color w:val="215868" w:themeColor="accent5" w:themeShade="80"/>
          <w:sz w:val="22"/>
          <w:szCs w:val="22"/>
        </w:rPr>
        <w:t>Key Responsibilities</w:t>
      </w:r>
    </w:p>
    <w:p w14:paraId="7CCE6FBC" w14:textId="77777777" w:rsidR="005D3D66" w:rsidRPr="00F43C8B" w:rsidRDefault="005D3D66" w:rsidP="00E26590">
      <w:pPr>
        <w:pStyle w:val="DefaultText"/>
        <w:spacing w:before="120" w:after="120"/>
        <w:jc w:val="both"/>
        <w:rPr>
          <w:rFonts w:ascii="Arial" w:eastAsia="Arial" w:hAnsi="Arial" w:cs="Arial"/>
          <w:b/>
          <w:color w:val="215868" w:themeColor="accent5" w:themeShade="80"/>
          <w:sz w:val="22"/>
          <w:szCs w:val="22"/>
        </w:rPr>
      </w:pPr>
    </w:p>
    <w:p w14:paraId="6A31442B" w14:textId="128ADEF6" w:rsidR="006A510C" w:rsidRPr="006A510C" w:rsidRDefault="006A510C" w:rsidP="006A510C">
      <w:pPr>
        <w:pStyle w:val="ListParagraph"/>
        <w:widowControl/>
        <w:numPr>
          <w:ilvl w:val="0"/>
          <w:numId w:val="10"/>
        </w:numPr>
        <w:autoSpaceDE/>
        <w:autoSpaceDN/>
        <w:spacing w:after="160" w:line="259" w:lineRule="auto"/>
        <w:contextualSpacing/>
        <w:rPr>
          <w:rFonts w:ascii="Tahoma" w:hAnsi="Tahoma" w:cs="Tahoma"/>
        </w:rPr>
      </w:pPr>
      <w:r w:rsidRPr="006A510C">
        <w:rPr>
          <w:rFonts w:ascii="Tahoma" w:hAnsi="Tahoma" w:cs="Tahoma"/>
        </w:rPr>
        <w:t>Enable BGEN to maintain or improve the Margins stated in the Budget set at the start of the Financial Year in accordance with the monthly forecasts within the Budget</w:t>
      </w:r>
      <w:r>
        <w:rPr>
          <w:rFonts w:ascii="Tahoma" w:hAnsi="Tahoma" w:cs="Tahoma"/>
        </w:rPr>
        <w:t>.</w:t>
      </w:r>
    </w:p>
    <w:p w14:paraId="4BB7916F" w14:textId="165684A3" w:rsidR="006A510C" w:rsidRPr="006A510C" w:rsidRDefault="006A510C" w:rsidP="006A510C">
      <w:pPr>
        <w:pStyle w:val="ListParagraph"/>
        <w:widowControl/>
        <w:numPr>
          <w:ilvl w:val="0"/>
          <w:numId w:val="10"/>
        </w:numPr>
        <w:autoSpaceDE/>
        <w:autoSpaceDN/>
        <w:spacing w:after="160" w:line="259" w:lineRule="auto"/>
        <w:contextualSpacing/>
        <w:rPr>
          <w:rFonts w:ascii="Tahoma" w:hAnsi="Tahoma" w:cs="Tahoma"/>
        </w:rPr>
      </w:pPr>
      <w:r w:rsidRPr="006A510C">
        <w:rPr>
          <w:rFonts w:ascii="Tahoma" w:hAnsi="Tahoma" w:cs="Tahoma"/>
        </w:rPr>
        <w:t xml:space="preserve">Advise and provide Guidance and recommendations to the Group CEO/COO and the </w:t>
      </w:r>
      <w:r w:rsidR="006104C8">
        <w:rPr>
          <w:rFonts w:ascii="Tahoma" w:hAnsi="Tahoma" w:cs="Tahoma"/>
        </w:rPr>
        <w:t xml:space="preserve">M Group executive team, </w:t>
      </w:r>
      <w:r w:rsidRPr="006A510C">
        <w:rPr>
          <w:rFonts w:ascii="Tahoma" w:hAnsi="Tahoma" w:cs="Tahoma"/>
        </w:rPr>
        <w:t>including the identification and management of Risk &amp; Opportunities.</w:t>
      </w:r>
    </w:p>
    <w:p w14:paraId="5C53275D" w14:textId="38BFEE21" w:rsidR="006A510C" w:rsidRPr="006A510C" w:rsidRDefault="006A510C" w:rsidP="006A510C">
      <w:pPr>
        <w:pStyle w:val="ListParagraph"/>
        <w:widowControl/>
        <w:numPr>
          <w:ilvl w:val="0"/>
          <w:numId w:val="10"/>
        </w:numPr>
        <w:autoSpaceDE/>
        <w:autoSpaceDN/>
        <w:spacing w:after="160" w:line="259" w:lineRule="auto"/>
        <w:contextualSpacing/>
        <w:rPr>
          <w:rFonts w:ascii="Tahoma" w:hAnsi="Tahoma" w:cs="Tahoma"/>
        </w:rPr>
      </w:pPr>
      <w:r w:rsidRPr="006A510C">
        <w:rPr>
          <w:rFonts w:ascii="Tahoma" w:hAnsi="Tahoma" w:cs="Tahoma"/>
        </w:rPr>
        <w:t xml:space="preserve">Advise and provide guidance to the SBU </w:t>
      </w:r>
      <w:r>
        <w:rPr>
          <w:rFonts w:ascii="Tahoma" w:hAnsi="Tahoma" w:cs="Tahoma"/>
        </w:rPr>
        <w:t xml:space="preserve">and BGEN Subsidiary </w:t>
      </w:r>
      <w:r w:rsidRPr="006A510C">
        <w:rPr>
          <w:rFonts w:ascii="Tahoma" w:hAnsi="Tahoma" w:cs="Tahoma"/>
        </w:rPr>
        <w:t>Managing Directors.</w:t>
      </w:r>
    </w:p>
    <w:p w14:paraId="326C54A1" w14:textId="5689672F" w:rsidR="006A510C" w:rsidRPr="006104C8" w:rsidRDefault="006A510C" w:rsidP="006104C8">
      <w:pPr>
        <w:pStyle w:val="ListParagraph"/>
        <w:widowControl/>
        <w:numPr>
          <w:ilvl w:val="0"/>
          <w:numId w:val="10"/>
        </w:numPr>
        <w:autoSpaceDE/>
        <w:autoSpaceDN/>
        <w:spacing w:after="160" w:line="259" w:lineRule="auto"/>
        <w:contextualSpacing/>
        <w:rPr>
          <w:rFonts w:ascii="Tahoma" w:hAnsi="Tahoma" w:cs="Tahoma"/>
        </w:rPr>
      </w:pPr>
      <w:r w:rsidRPr="006A510C">
        <w:rPr>
          <w:rFonts w:ascii="Tahoma" w:hAnsi="Tahoma" w:cs="Tahoma"/>
        </w:rPr>
        <w:t>Recommend, Forecast, Engage and Manage any external third party or specialist input and support required e.g. Legal (Commercial, Project specific), Commercial, Insurance (Project Specific), Bonding etc.</w:t>
      </w:r>
    </w:p>
    <w:p w14:paraId="00F77F01" w14:textId="77777777" w:rsidR="006A510C" w:rsidRPr="006A510C" w:rsidRDefault="006A510C" w:rsidP="006A510C">
      <w:pPr>
        <w:pStyle w:val="ListParagraph"/>
        <w:widowControl/>
        <w:numPr>
          <w:ilvl w:val="0"/>
          <w:numId w:val="10"/>
        </w:numPr>
        <w:autoSpaceDE/>
        <w:autoSpaceDN/>
        <w:spacing w:after="160" w:line="259" w:lineRule="auto"/>
        <w:contextualSpacing/>
        <w:rPr>
          <w:rFonts w:ascii="Tahoma" w:hAnsi="Tahoma" w:cs="Tahoma"/>
        </w:rPr>
      </w:pPr>
      <w:r w:rsidRPr="006A510C">
        <w:rPr>
          <w:rFonts w:ascii="Tahoma" w:hAnsi="Tahoma" w:cs="Tahoma"/>
        </w:rPr>
        <w:t>To review and make any changes deemed necessary to the commercial organisation structure, Systems, Process, Procedures, and review Training requirements and minimum capability definitions for commercial personnel.</w:t>
      </w:r>
    </w:p>
    <w:p w14:paraId="159079D9" w14:textId="2F41E324" w:rsidR="006A510C" w:rsidRPr="006A510C" w:rsidRDefault="006A510C" w:rsidP="006A510C">
      <w:pPr>
        <w:pStyle w:val="ListParagraph"/>
        <w:widowControl/>
        <w:numPr>
          <w:ilvl w:val="0"/>
          <w:numId w:val="10"/>
        </w:numPr>
        <w:autoSpaceDE/>
        <w:autoSpaceDN/>
        <w:spacing w:after="160" w:line="259" w:lineRule="auto"/>
        <w:contextualSpacing/>
        <w:rPr>
          <w:rFonts w:ascii="Tahoma" w:hAnsi="Tahoma" w:cs="Tahoma"/>
        </w:rPr>
      </w:pPr>
      <w:r w:rsidRPr="006A510C">
        <w:rPr>
          <w:rFonts w:ascii="Tahoma" w:hAnsi="Tahoma" w:cs="Tahoma"/>
        </w:rPr>
        <w:t xml:space="preserve">Support Group Strategy and through collating the budget reports, report on them in terms of risk, instigate </w:t>
      </w:r>
      <w:r w:rsidR="006104C8">
        <w:rPr>
          <w:rFonts w:ascii="Tahoma" w:hAnsi="Tahoma" w:cs="Tahoma"/>
        </w:rPr>
        <w:t>necessary re-</w:t>
      </w:r>
      <w:r w:rsidRPr="006A510C">
        <w:rPr>
          <w:rFonts w:ascii="Tahoma" w:hAnsi="Tahoma" w:cs="Tahoma"/>
        </w:rPr>
        <w:t xml:space="preserve">forecast </w:t>
      </w:r>
      <w:r w:rsidR="006104C8">
        <w:rPr>
          <w:rFonts w:ascii="Tahoma" w:hAnsi="Tahoma" w:cs="Tahoma"/>
        </w:rPr>
        <w:t xml:space="preserve">(i.e. Roll-1, 2, 3 or F1) </w:t>
      </w:r>
      <w:r w:rsidRPr="006A510C">
        <w:rPr>
          <w:rFonts w:ascii="Tahoma" w:hAnsi="Tahoma" w:cs="Tahoma"/>
        </w:rPr>
        <w:t>the likely year end.</w:t>
      </w:r>
    </w:p>
    <w:p w14:paraId="10170BC0" w14:textId="77777777" w:rsidR="006A510C" w:rsidRPr="006A510C" w:rsidRDefault="006A510C" w:rsidP="006A510C">
      <w:pPr>
        <w:pStyle w:val="ListParagraph"/>
        <w:widowControl/>
        <w:numPr>
          <w:ilvl w:val="0"/>
          <w:numId w:val="10"/>
        </w:numPr>
        <w:autoSpaceDE/>
        <w:autoSpaceDN/>
        <w:spacing w:after="160" w:line="259" w:lineRule="auto"/>
        <w:contextualSpacing/>
        <w:rPr>
          <w:rFonts w:ascii="Tahoma" w:hAnsi="Tahoma" w:cs="Tahoma"/>
        </w:rPr>
      </w:pPr>
      <w:r w:rsidRPr="006A510C">
        <w:rPr>
          <w:rFonts w:ascii="Tahoma" w:hAnsi="Tahoma" w:cs="Tahoma"/>
        </w:rPr>
        <w:t xml:space="preserve">Ensuring Statutory in the context of the requirements of the contracts signed up to, Terms and Conditions of suppliers and sub-contractors to make sure they </w:t>
      </w:r>
      <w:proofErr w:type="gramStart"/>
      <w:r w:rsidRPr="006A510C">
        <w:rPr>
          <w:rFonts w:ascii="Tahoma" w:hAnsi="Tahoma" w:cs="Tahoma"/>
        </w:rPr>
        <w:t>are in compliance</w:t>
      </w:r>
      <w:proofErr w:type="gramEnd"/>
      <w:r w:rsidRPr="006A510C">
        <w:rPr>
          <w:rFonts w:ascii="Tahoma" w:hAnsi="Tahoma" w:cs="Tahoma"/>
        </w:rPr>
        <w:t>.</w:t>
      </w:r>
    </w:p>
    <w:p w14:paraId="7A420706" w14:textId="77777777" w:rsidR="006A510C" w:rsidRPr="006A510C" w:rsidRDefault="006A510C" w:rsidP="006A510C">
      <w:pPr>
        <w:pStyle w:val="ListParagraph"/>
        <w:widowControl/>
        <w:numPr>
          <w:ilvl w:val="0"/>
          <w:numId w:val="10"/>
        </w:numPr>
        <w:autoSpaceDE/>
        <w:autoSpaceDN/>
        <w:spacing w:after="160" w:line="259" w:lineRule="auto"/>
        <w:contextualSpacing/>
        <w:rPr>
          <w:rFonts w:ascii="Tahoma" w:hAnsi="Tahoma" w:cs="Tahoma"/>
        </w:rPr>
      </w:pPr>
      <w:r w:rsidRPr="006A510C">
        <w:rPr>
          <w:rFonts w:ascii="Tahoma" w:hAnsi="Tahoma" w:cs="Tahoma"/>
        </w:rPr>
        <w:t xml:space="preserve">Maintaining industry trends and best practice, to be up to date with all the latest legal cases that might impact on the way BGEN contract with </w:t>
      </w:r>
      <w:proofErr w:type="gramStart"/>
      <w:r w:rsidRPr="006A510C">
        <w:rPr>
          <w:rFonts w:ascii="Tahoma" w:hAnsi="Tahoma" w:cs="Tahoma"/>
        </w:rPr>
        <w:t>people ,technology</w:t>
      </w:r>
      <w:proofErr w:type="gramEnd"/>
      <w:r w:rsidRPr="006A510C">
        <w:rPr>
          <w:rFonts w:ascii="Tahoma" w:hAnsi="Tahoma" w:cs="Tahoma"/>
        </w:rPr>
        <w:t xml:space="preserve"> improvements to help improve productivity in the way we do valuations, claim retentions etc.</w:t>
      </w:r>
    </w:p>
    <w:p w14:paraId="766B219E" w14:textId="77777777" w:rsidR="006A510C" w:rsidRPr="006A510C" w:rsidRDefault="006A510C" w:rsidP="006A510C">
      <w:pPr>
        <w:pStyle w:val="ListParagraph"/>
        <w:widowControl/>
        <w:numPr>
          <w:ilvl w:val="0"/>
          <w:numId w:val="10"/>
        </w:numPr>
        <w:autoSpaceDE/>
        <w:autoSpaceDN/>
        <w:spacing w:after="160" w:line="259" w:lineRule="auto"/>
        <w:contextualSpacing/>
        <w:rPr>
          <w:rFonts w:ascii="Tahoma" w:hAnsi="Tahoma" w:cs="Tahoma"/>
        </w:rPr>
      </w:pPr>
      <w:r w:rsidRPr="006A510C">
        <w:rPr>
          <w:rFonts w:ascii="Tahoma" w:hAnsi="Tahoma" w:cs="Tahoma"/>
        </w:rPr>
        <w:t xml:space="preserve">Ensure clear Governance and Compliance requirements are established and maintained and to help to ensure BGEN has ethical business practices with suppliers, subcontractors and Clients through the contracts we engage in. </w:t>
      </w:r>
    </w:p>
    <w:p w14:paraId="17FDDA86" w14:textId="77777777" w:rsidR="006A510C" w:rsidRPr="006A510C" w:rsidRDefault="006A510C" w:rsidP="006A510C">
      <w:pPr>
        <w:pStyle w:val="ListParagraph"/>
        <w:widowControl/>
        <w:numPr>
          <w:ilvl w:val="0"/>
          <w:numId w:val="10"/>
        </w:numPr>
        <w:autoSpaceDE/>
        <w:autoSpaceDN/>
        <w:spacing w:after="160" w:line="259" w:lineRule="auto"/>
        <w:contextualSpacing/>
        <w:rPr>
          <w:rFonts w:ascii="Tahoma" w:hAnsi="Tahoma" w:cs="Tahoma"/>
        </w:rPr>
      </w:pPr>
      <w:r w:rsidRPr="006A510C">
        <w:rPr>
          <w:rFonts w:ascii="Tahoma" w:hAnsi="Tahoma" w:cs="Tahoma"/>
        </w:rPr>
        <w:t>Estimate, Budget, comment each month if there are significant adverse trends.</w:t>
      </w:r>
    </w:p>
    <w:p w14:paraId="6CDBE065" w14:textId="725C06BB" w:rsidR="006104C8" w:rsidRPr="00C32B06" w:rsidRDefault="006A510C" w:rsidP="00C32B06">
      <w:pPr>
        <w:pStyle w:val="ListParagraph"/>
        <w:widowControl/>
        <w:numPr>
          <w:ilvl w:val="0"/>
          <w:numId w:val="10"/>
        </w:numPr>
        <w:autoSpaceDE/>
        <w:autoSpaceDN/>
        <w:spacing w:after="160" w:line="259" w:lineRule="auto"/>
        <w:contextualSpacing/>
        <w:rPr>
          <w:rFonts w:ascii="Tahoma" w:hAnsi="Tahoma" w:cs="Tahoma"/>
        </w:rPr>
      </w:pPr>
      <w:r w:rsidRPr="006A510C">
        <w:rPr>
          <w:rFonts w:ascii="Tahoma" w:hAnsi="Tahoma" w:cs="Tahoma"/>
        </w:rPr>
        <w:t>Help develop and implement annual business plans which drive business performance</w:t>
      </w:r>
    </w:p>
    <w:p w14:paraId="71C37E36" w14:textId="4785F77B" w:rsidR="005D3D66" w:rsidRPr="00037B3F" w:rsidRDefault="005D3D66" w:rsidP="005D3D66">
      <w:pPr>
        <w:pStyle w:val="ListParagraph"/>
        <w:widowControl/>
        <w:numPr>
          <w:ilvl w:val="0"/>
          <w:numId w:val="10"/>
        </w:numPr>
        <w:autoSpaceDE/>
        <w:autoSpaceDN/>
        <w:spacing w:after="160" w:line="259" w:lineRule="auto"/>
        <w:contextualSpacing/>
        <w:rPr>
          <w:rFonts w:ascii="Tahoma" w:hAnsi="Tahoma" w:cs="Tahoma"/>
        </w:rPr>
      </w:pPr>
      <w:r w:rsidRPr="00037B3F">
        <w:rPr>
          <w:rFonts w:ascii="Tahoma" w:hAnsi="Tahoma" w:cs="Tahoma"/>
        </w:rPr>
        <w:t xml:space="preserve">Review of pre-tender contract terms and conditions </w:t>
      </w:r>
      <w:r w:rsidR="003D4C23" w:rsidRPr="00037B3F">
        <w:rPr>
          <w:rFonts w:ascii="Tahoma" w:hAnsi="Tahoma" w:cs="Tahoma"/>
        </w:rPr>
        <w:t>to</w:t>
      </w:r>
      <w:r w:rsidRPr="00037B3F">
        <w:rPr>
          <w:rFonts w:ascii="Tahoma" w:hAnsi="Tahoma" w:cs="Tahoma"/>
        </w:rPr>
        <w:t xml:space="preserve"> evaluate risk and then to propose and negotiate revisions to prospective clients that will result in more favourable and equitable contract terms and conditions with a maximum dilution of potential project risk.</w:t>
      </w:r>
    </w:p>
    <w:p w14:paraId="73CDC53D" w14:textId="77777777" w:rsidR="005D3D66" w:rsidRPr="00037B3F" w:rsidRDefault="005D3D66" w:rsidP="005D3D66">
      <w:pPr>
        <w:pStyle w:val="ListParagraph"/>
        <w:widowControl/>
        <w:numPr>
          <w:ilvl w:val="0"/>
          <w:numId w:val="10"/>
        </w:numPr>
        <w:autoSpaceDE/>
        <w:autoSpaceDN/>
        <w:spacing w:after="160" w:line="259" w:lineRule="auto"/>
        <w:contextualSpacing/>
        <w:rPr>
          <w:rFonts w:ascii="Tahoma" w:hAnsi="Tahoma" w:cs="Tahoma"/>
        </w:rPr>
      </w:pPr>
      <w:r w:rsidRPr="00037B3F">
        <w:rPr>
          <w:rFonts w:ascii="Tahoma" w:hAnsi="Tahoma" w:cs="Tahoma"/>
        </w:rPr>
        <w:t>Play an active role in the compilation of annual budgets and quarterly rolling forecasts.</w:t>
      </w:r>
    </w:p>
    <w:p w14:paraId="3814BD75" w14:textId="379100E2" w:rsidR="005D3D66" w:rsidRPr="00037B3F" w:rsidRDefault="005D3D66" w:rsidP="005D3D66">
      <w:pPr>
        <w:pStyle w:val="ListParagraph"/>
        <w:widowControl/>
        <w:numPr>
          <w:ilvl w:val="0"/>
          <w:numId w:val="10"/>
        </w:numPr>
        <w:autoSpaceDE/>
        <w:autoSpaceDN/>
        <w:spacing w:after="160" w:line="259" w:lineRule="auto"/>
        <w:contextualSpacing/>
        <w:rPr>
          <w:rFonts w:ascii="Tahoma" w:hAnsi="Tahoma" w:cs="Tahoma"/>
        </w:rPr>
      </w:pPr>
      <w:r w:rsidRPr="00037B3F">
        <w:rPr>
          <w:rFonts w:ascii="Tahoma" w:hAnsi="Tahoma" w:cs="Tahoma"/>
        </w:rPr>
        <w:t xml:space="preserve">Manage as far as reasonably possible the direct and indirect overheads </w:t>
      </w:r>
      <w:proofErr w:type="gramStart"/>
      <w:r w:rsidRPr="00037B3F">
        <w:rPr>
          <w:rFonts w:ascii="Tahoma" w:hAnsi="Tahoma" w:cs="Tahoma"/>
        </w:rPr>
        <w:t>on a monthly basis</w:t>
      </w:r>
      <w:proofErr w:type="gramEnd"/>
      <w:r w:rsidRPr="00037B3F">
        <w:rPr>
          <w:rFonts w:ascii="Tahoma" w:hAnsi="Tahoma" w:cs="Tahoma"/>
        </w:rPr>
        <w:t xml:space="preserve"> and </w:t>
      </w:r>
      <w:r w:rsidR="001275D0">
        <w:rPr>
          <w:rFonts w:ascii="Tahoma" w:hAnsi="Tahoma" w:cs="Tahoma"/>
        </w:rPr>
        <w:t xml:space="preserve">advise </w:t>
      </w:r>
      <w:r w:rsidRPr="00037B3F">
        <w:rPr>
          <w:rFonts w:ascii="Tahoma" w:hAnsi="Tahoma" w:cs="Tahoma"/>
        </w:rPr>
        <w:t xml:space="preserve">business unit </w:t>
      </w:r>
      <w:r w:rsidR="00C32B06">
        <w:rPr>
          <w:rFonts w:ascii="Tahoma" w:hAnsi="Tahoma" w:cs="Tahoma"/>
        </w:rPr>
        <w:t xml:space="preserve">and subsidiary </w:t>
      </w:r>
      <w:r w:rsidRPr="00037B3F">
        <w:rPr>
          <w:rFonts w:ascii="Tahoma" w:hAnsi="Tahoma" w:cs="Tahoma"/>
        </w:rPr>
        <w:t>director</w:t>
      </w:r>
      <w:r w:rsidR="00C32B06">
        <w:rPr>
          <w:rFonts w:ascii="Tahoma" w:hAnsi="Tahoma" w:cs="Tahoma"/>
        </w:rPr>
        <w:t>s</w:t>
      </w:r>
      <w:r w:rsidRPr="00037B3F">
        <w:rPr>
          <w:rFonts w:ascii="Tahoma" w:hAnsi="Tahoma" w:cs="Tahoma"/>
        </w:rPr>
        <w:t xml:space="preserve"> of potential savings.</w:t>
      </w:r>
    </w:p>
    <w:p w14:paraId="0EB4F491" w14:textId="4E6B5A78" w:rsidR="005D3D66" w:rsidRPr="00037B3F" w:rsidRDefault="0024362D" w:rsidP="005D3D66">
      <w:pPr>
        <w:pStyle w:val="ListParagraph"/>
        <w:widowControl/>
        <w:numPr>
          <w:ilvl w:val="0"/>
          <w:numId w:val="10"/>
        </w:numPr>
        <w:autoSpaceDE/>
        <w:autoSpaceDN/>
        <w:spacing w:after="160" w:line="259" w:lineRule="auto"/>
        <w:contextualSpacing/>
        <w:rPr>
          <w:rFonts w:ascii="Tahoma" w:hAnsi="Tahoma" w:cs="Tahoma"/>
        </w:rPr>
      </w:pPr>
      <w:r>
        <w:rPr>
          <w:rFonts w:ascii="Tahoma" w:hAnsi="Tahoma" w:cs="Tahoma"/>
        </w:rPr>
        <w:t xml:space="preserve">Work with all business areas to ensure </w:t>
      </w:r>
      <w:r w:rsidR="005D3D66" w:rsidRPr="00037B3F">
        <w:rPr>
          <w:rFonts w:ascii="Tahoma" w:hAnsi="Tahoma" w:cs="Tahoma"/>
        </w:rPr>
        <w:t>that the most favourable commercial terms are negotiated with third party subcontractors and suppliers – ensuring that there is an equitable sharing of commercial and payment risk as and where required.</w:t>
      </w:r>
    </w:p>
    <w:p w14:paraId="40612A2D" w14:textId="35F057F9" w:rsidR="00A846DB" w:rsidRPr="00037B3F" w:rsidRDefault="0024362D" w:rsidP="00A846DB">
      <w:pPr>
        <w:pStyle w:val="ListParagraph"/>
        <w:widowControl/>
        <w:numPr>
          <w:ilvl w:val="0"/>
          <w:numId w:val="10"/>
        </w:numPr>
        <w:autoSpaceDE/>
        <w:autoSpaceDN/>
        <w:spacing w:after="160" w:line="259" w:lineRule="auto"/>
        <w:contextualSpacing/>
        <w:rPr>
          <w:rFonts w:ascii="Tahoma" w:hAnsi="Tahoma" w:cs="Tahoma"/>
        </w:rPr>
      </w:pPr>
      <w:r>
        <w:rPr>
          <w:rFonts w:ascii="Tahoma" w:hAnsi="Tahoma" w:cs="Tahoma"/>
        </w:rPr>
        <w:lastRenderedPageBreak/>
        <w:t xml:space="preserve">Work with all business areas to ensure </w:t>
      </w:r>
      <w:r w:rsidR="005D3D66" w:rsidRPr="00037B3F">
        <w:rPr>
          <w:rFonts w:ascii="Tahoma" w:hAnsi="Tahoma" w:cs="Tahoma"/>
        </w:rPr>
        <w:t>that full contract terms and conditions are flowed down and understood by the relevant Third-Party Subcontractors and Suppliers</w:t>
      </w:r>
      <w:r w:rsidR="0033382A" w:rsidRPr="00037B3F">
        <w:rPr>
          <w:rFonts w:ascii="Tahoma" w:hAnsi="Tahoma" w:cs="Tahoma"/>
        </w:rPr>
        <w:t xml:space="preserve"> only as far as reasonably </w:t>
      </w:r>
      <w:r w:rsidR="003D4C23" w:rsidRPr="00037B3F">
        <w:rPr>
          <w:rFonts w:ascii="Tahoma" w:hAnsi="Tahoma" w:cs="Tahoma"/>
        </w:rPr>
        <w:t>practical.</w:t>
      </w:r>
    </w:p>
    <w:p w14:paraId="03ACA1EB" w14:textId="0EBB3EB4" w:rsidR="005D3D66" w:rsidRPr="00037B3F" w:rsidRDefault="005D3D66" w:rsidP="00A846DB">
      <w:pPr>
        <w:pStyle w:val="ListParagraph"/>
        <w:widowControl/>
        <w:numPr>
          <w:ilvl w:val="0"/>
          <w:numId w:val="10"/>
        </w:numPr>
        <w:autoSpaceDE/>
        <w:autoSpaceDN/>
        <w:spacing w:after="160" w:line="259" w:lineRule="auto"/>
        <w:contextualSpacing/>
        <w:rPr>
          <w:rFonts w:ascii="Tahoma" w:hAnsi="Tahoma" w:cs="Tahoma"/>
        </w:rPr>
      </w:pPr>
      <w:r w:rsidRPr="00037B3F">
        <w:rPr>
          <w:rFonts w:ascii="Tahoma" w:hAnsi="Tahoma" w:cs="Tahoma"/>
        </w:rPr>
        <w:t>As part of the estimating process provide commercial input and advice into all estimating exercises and contribute to the commercial evaluation o</w:t>
      </w:r>
      <w:r w:rsidR="00E1294F" w:rsidRPr="00037B3F">
        <w:rPr>
          <w:rFonts w:ascii="Tahoma" w:hAnsi="Tahoma" w:cs="Tahoma"/>
        </w:rPr>
        <w:t>f Tender submissions</w:t>
      </w:r>
    </w:p>
    <w:p w14:paraId="0EB2AABF" w14:textId="6F325CDC" w:rsidR="005D3D66" w:rsidRPr="00037B3F" w:rsidRDefault="005D3D66" w:rsidP="00E1294F">
      <w:pPr>
        <w:pStyle w:val="ListParagraph"/>
        <w:widowControl/>
        <w:numPr>
          <w:ilvl w:val="0"/>
          <w:numId w:val="11"/>
        </w:numPr>
        <w:autoSpaceDE/>
        <w:autoSpaceDN/>
        <w:spacing w:after="160" w:line="259" w:lineRule="auto"/>
        <w:contextualSpacing/>
        <w:rPr>
          <w:rFonts w:ascii="Tahoma" w:hAnsi="Tahoma" w:cs="Tahoma"/>
        </w:rPr>
      </w:pPr>
      <w:r w:rsidRPr="00037B3F">
        <w:rPr>
          <w:rFonts w:ascii="Tahoma" w:hAnsi="Tahoma" w:cs="Tahoma"/>
        </w:rPr>
        <w:t xml:space="preserve">Guide and lead </w:t>
      </w:r>
      <w:r w:rsidR="00C32B06">
        <w:rPr>
          <w:rFonts w:ascii="Tahoma" w:hAnsi="Tahoma" w:cs="Tahoma"/>
        </w:rPr>
        <w:t xml:space="preserve">all business units </w:t>
      </w:r>
      <w:r w:rsidRPr="00037B3F">
        <w:rPr>
          <w:rFonts w:ascii="Tahoma" w:hAnsi="Tahoma" w:cs="Tahoma"/>
        </w:rPr>
        <w:t>with professional commercial advice and contractual support for project issues which may arise.</w:t>
      </w:r>
    </w:p>
    <w:p w14:paraId="774D1802" w14:textId="77777777" w:rsidR="005D3D66" w:rsidRPr="00037B3F" w:rsidRDefault="005D3D66" w:rsidP="005D3D66">
      <w:pPr>
        <w:pStyle w:val="ListParagraph"/>
        <w:widowControl/>
        <w:numPr>
          <w:ilvl w:val="0"/>
          <w:numId w:val="11"/>
        </w:numPr>
        <w:autoSpaceDE/>
        <w:autoSpaceDN/>
        <w:spacing w:after="160" w:line="259" w:lineRule="auto"/>
        <w:contextualSpacing/>
        <w:rPr>
          <w:rFonts w:ascii="Tahoma" w:hAnsi="Tahoma" w:cs="Tahoma"/>
        </w:rPr>
      </w:pPr>
      <w:r w:rsidRPr="00037B3F">
        <w:rPr>
          <w:rFonts w:ascii="Tahoma" w:hAnsi="Tahoma" w:cs="Tahoma"/>
        </w:rPr>
        <w:t>Play an active participating role in the acquisition and ongoing development of new commercial/QS talent.</w:t>
      </w:r>
    </w:p>
    <w:p w14:paraId="7BA7746E" w14:textId="77777777" w:rsidR="005D3D66" w:rsidRPr="00037B3F" w:rsidRDefault="005D3D66" w:rsidP="005D3D66">
      <w:pPr>
        <w:pStyle w:val="ListParagraph"/>
        <w:widowControl/>
        <w:numPr>
          <w:ilvl w:val="0"/>
          <w:numId w:val="9"/>
        </w:numPr>
        <w:autoSpaceDE/>
        <w:autoSpaceDN/>
        <w:spacing w:after="160" w:line="259" w:lineRule="auto"/>
        <w:contextualSpacing/>
        <w:rPr>
          <w:rFonts w:ascii="Tahoma" w:hAnsi="Tahoma" w:cs="Tahoma"/>
        </w:rPr>
      </w:pPr>
      <w:r w:rsidRPr="00037B3F">
        <w:rPr>
          <w:rFonts w:ascii="Tahoma" w:hAnsi="Tahoma" w:cs="Tahoma"/>
        </w:rPr>
        <w:t>Ensure that adequate records are maintained in respect of project issues and commercial management processes.</w:t>
      </w:r>
    </w:p>
    <w:p w14:paraId="17890830" w14:textId="35865938" w:rsidR="005D3D66" w:rsidRPr="00037B3F" w:rsidRDefault="0024362D" w:rsidP="005D3D66">
      <w:pPr>
        <w:pStyle w:val="ListParagraph"/>
        <w:widowControl/>
        <w:numPr>
          <w:ilvl w:val="0"/>
          <w:numId w:val="11"/>
        </w:numPr>
        <w:autoSpaceDE/>
        <w:autoSpaceDN/>
        <w:spacing w:after="160" w:line="259" w:lineRule="auto"/>
        <w:contextualSpacing/>
        <w:rPr>
          <w:rFonts w:ascii="Tahoma" w:hAnsi="Tahoma" w:cs="Tahoma"/>
        </w:rPr>
      </w:pPr>
      <w:r>
        <w:rPr>
          <w:rFonts w:ascii="Tahoma" w:hAnsi="Tahoma" w:cs="Tahoma"/>
        </w:rPr>
        <w:t xml:space="preserve">Work with all business areas to ensure </w:t>
      </w:r>
      <w:r w:rsidR="005D3D66" w:rsidRPr="00037B3F">
        <w:rPr>
          <w:rFonts w:ascii="Tahoma" w:hAnsi="Tahoma" w:cs="Tahoma"/>
        </w:rPr>
        <w:t xml:space="preserve">monthly CVR’s (Contract Value Reconciliations) for all </w:t>
      </w:r>
      <w:r>
        <w:rPr>
          <w:rFonts w:ascii="Tahoma" w:hAnsi="Tahoma" w:cs="Tahoma"/>
        </w:rPr>
        <w:t xml:space="preserve">are provided and reviewed in time for </w:t>
      </w:r>
      <w:r w:rsidR="005D3D66" w:rsidRPr="00037B3F">
        <w:rPr>
          <w:rFonts w:ascii="Tahoma" w:hAnsi="Tahoma" w:cs="Tahoma"/>
        </w:rPr>
        <w:t xml:space="preserve">monthly divisional board reporting Pack. </w:t>
      </w:r>
    </w:p>
    <w:p w14:paraId="057E5F21" w14:textId="35922ADC" w:rsidR="005D3D66" w:rsidRPr="00037B3F" w:rsidRDefault="0024362D" w:rsidP="005D3D66">
      <w:pPr>
        <w:pStyle w:val="ListParagraph"/>
        <w:widowControl/>
        <w:numPr>
          <w:ilvl w:val="0"/>
          <w:numId w:val="8"/>
        </w:numPr>
        <w:autoSpaceDE/>
        <w:autoSpaceDN/>
        <w:spacing w:after="160" w:line="259" w:lineRule="auto"/>
        <w:contextualSpacing/>
        <w:rPr>
          <w:rFonts w:ascii="Tahoma" w:hAnsi="Tahoma" w:cs="Tahoma"/>
        </w:rPr>
      </w:pPr>
      <w:r>
        <w:rPr>
          <w:rFonts w:ascii="Tahoma" w:hAnsi="Tahoma" w:cs="Tahoma"/>
        </w:rPr>
        <w:t>Work with all business areas to ensure</w:t>
      </w:r>
      <w:r w:rsidR="005D3D66" w:rsidRPr="00037B3F">
        <w:rPr>
          <w:rFonts w:ascii="Tahoma" w:hAnsi="Tahoma" w:cs="Tahoma"/>
        </w:rPr>
        <w:t xml:space="preserve"> adherence to the company's corporate governance, policies and procedures.</w:t>
      </w:r>
    </w:p>
    <w:p w14:paraId="19C48D37" w14:textId="77777777" w:rsidR="006104C8" w:rsidRDefault="006104C8" w:rsidP="006104C8">
      <w:pPr>
        <w:pStyle w:val="DefaultText"/>
        <w:spacing w:before="120" w:after="120"/>
        <w:jc w:val="both"/>
        <w:rPr>
          <w:rFonts w:ascii="Arial" w:eastAsia="Arial" w:hAnsi="Arial" w:cs="Arial"/>
          <w:b/>
          <w:color w:val="215868" w:themeColor="accent5" w:themeShade="80"/>
          <w:sz w:val="22"/>
          <w:szCs w:val="22"/>
        </w:rPr>
      </w:pPr>
    </w:p>
    <w:p w14:paraId="47C6B583" w14:textId="02C34F44" w:rsidR="006104C8" w:rsidRDefault="006104C8" w:rsidP="006104C8">
      <w:pPr>
        <w:pStyle w:val="DefaultText"/>
        <w:spacing w:before="120" w:after="120"/>
        <w:jc w:val="both"/>
        <w:rPr>
          <w:rFonts w:ascii="Arial" w:eastAsia="Arial" w:hAnsi="Arial" w:cs="Arial"/>
          <w:b/>
          <w:color w:val="215868" w:themeColor="accent5" w:themeShade="80"/>
          <w:sz w:val="22"/>
          <w:szCs w:val="22"/>
        </w:rPr>
      </w:pPr>
      <w:r>
        <w:rPr>
          <w:rFonts w:ascii="Arial" w:eastAsia="Arial" w:hAnsi="Arial" w:cs="Arial"/>
          <w:b/>
          <w:color w:val="215868" w:themeColor="accent5" w:themeShade="80"/>
          <w:sz w:val="22"/>
          <w:szCs w:val="22"/>
        </w:rPr>
        <w:t>Special Features</w:t>
      </w:r>
    </w:p>
    <w:p w14:paraId="20B1B3F0" w14:textId="77777777" w:rsidR="0024362D" w:rsidRDefault="0024362D" w:rsidP="006104C8">
      <w:pPr>
        <w:pStyle w:val="DefaultText"/>
        <w:spacing w:before="120" w:after="120"/>
        <w:jc w:val="both"/>
        <w:rPr>
          <w:rFonts w:ascii="Arial" w:eastAsia="Arial" w:hAnsi="Arial" w:cs="Arial"/>
          <w:b/>
          <w:color w:val="215868" w:themeColor="accent5" w:themeShade="80"/>
          <w:sz w:val="22"/>
          <w:szCs w:val="22"/>
        </w:rPr>
      </w:pPr>
    </w:p>
    <w:p w14:paraId="28FF9A0D" w14:textId="42DD09D1" w:rsidR="006104C8" w:rsidRPr="006104C8" w:rsidRDefault="006104C8" w:rsidP="006104C8">
      <w:pPr>
        <w:pStyle w:val="ListParagraph"/>
        <w:widowControl/>
        <w:numPr>
          <w:ilvl w:val="0"/>
          <w:numId w:val="11"/>
        </w:numPr>
        <w:autoSpaceDE/>
        <w:autoSpaceDN/>
        <w:spacing w:after="160" w:line="259" w:lineRule="auto"/>
        <w:contextualSpacing/>
        <w:rPr>
          <w:rFonts w:ascii="Tahoma" w:hAnsi="Tahoma" w:cs="Tahoma"/>
        </w:rPr>
      </w:pPr>
      <w:r w:rsidRPr="006104C8">
        <w:rPr>
          <w:rFonts w:ascii="Tahoma" w:hAnsi="Tahoma" w:cs="Tahoma"/>
        </w:rPr>
        <w:t>The Job Holder must have a deep knowledge of all aspects of contract and employment law, and insurance legislation and ability to translate this into practical application. This must be maintained in the light of all the many current changes (UK, EU and global)</w:t>
      </w:r>
    </w:p>
    <w:p w14:paraId="70C5A7C8" w14:textId="4AF570D7" w:rsidR="006104C8" w:rsidRPr="006104C8" w:rsidRDefault="006104C8" w:rsidP="006104C8">
      <w:pPr>
        <w:pStyle w:val="ListParagraph"/>
        <w:widowControl/>
        <w:numPr>
          <w:ilvl w:val="0"/>
          <w:numId w:val="11"/>
        </w:numPr>
        <w:autoSpaceDE/>
        <w:autoSpaceDN/>
        <w:spacing w:after="160" w:line="259" w:lineRule="auto"/>
        <w:contextualSpacing/>
        <w:rPr>
          <w:rFonts w:ascii="Tahoma" w:hAnsi="Tahoma" w:cs="Tahoma"/>
        </w:rPr>
      </w:pPr>
      <w:r w:rsidRPr="006104C8">
        <w:rPr>
          <w:rFonts w:ascii="Tahoma" w:hAnsi="Tahoma" w:cs="Tahoma"/>
        </w:rPr>
        <w:t>The Job Holder provides advice on financial risk management and therefore must have the skill to combine an analytical approach with the ability to dispense practical advice.</w:t>
      </w:r>
    </w:p>
    <w:p w14:paraId="6899BD53" w14:textId="6BE6221C" w:rsidR="006104C8" w:rsidRPr="006104C8" w:rsidRDefault="006104C8" w:rsidP="006104C8">
      <w:pPr>
        <w:pStyle w:val="ListParagraph"/>
        <w:widowControl/>
        <w:numPr>
          <w:ilvl w:val="0"/>
          <w:numId w:val="11"/>
        </w:numPr>
        <w:autoSpaceDE/>
        <w:autoSpaceDN/>
        <w:spacing w:after="160" w:line="259" w:lineRule="auto"/>
        <w:contextualSpacing/>
        <w:rPr>
          <w:rFonts w:ascii="Tahoma" w:hAnsi="Tahoma" w:cs="Tahoma"/>
        </w:rPr>
      </w:pPr>
      <w:r w:rsidRPr="006104C8">
        <w:rPr>
          <w:rFonts w:ascii="Tahoma" w:hAnsi="Tahoma" w:cs="Tahoma"/>
        </w:rPr>
        <w:t>The Job Holder requires a high level of interpersonal and influencing skills to be effective.</w:t>
      </w:r>
    </w:p>
    <w:p w14:paraId="58FDE5DE" w14:textId="1C17FAC7" w:rsidR="006104C8" w:rsidRPr="006104C8" w:rsidRDefault="006104C8" w:rsidP="006104C8">
      <w:pPr>
        <w:pStyle w:val="ListParagraph"/>
        <w:widowControl/>
        <w:numPr>
          <w:ilvl w:val="0"/>
          <w:numId w:val="11"/>
        </w:numPr>
        <w:autoSpaceDE/>
        <w:autoSpaceDN/>
        <w:spacing w:after="160" w:line="259" w:lineRule="auto"/>
        <w:contextualSpacing/>
        <w:rPr>
          <w:rFonts w:ascii="Tahoma" w:hAnsi="Tahoma" w:cs="Tahoma"/>
        </w:rPr>
      </w:pPr>
      <w:r w:rsidRPr="006104C8">
        <w:rPr>
          <w:rFonts w:ascii="Tahoma" w:hAnsi="Tahoma" w:cs="Tahoma"/>
        </w:rPr>
        <w:t xml:space="preserve">The key purpose of the role is </w:t>
      </w:r>
      <w:proofErr w:type="gramStart"/>
      <w:r w:rsidRPr="006104C8">
        <w:rPr>
          <w:rFonts w:ascii="Tahoma" w:hAnsi="Tahoma" w:cs="Tahoma"/>
        </w:rPr>
        <w:t>minimise</w:t>
      </w:r>
      <w:proofErr w:type="gramEnd"/>
      <w:r w:rsidRPr="006104C8">
        <w:rPr>
          <w:rFonts w:ascii="Tahoma" w:hAnsi="Tahoma" w:cs="Tahoma"/>
        </w:rPr>
        <w:t xml:space="preserve"> commercial risk and avoid problems, however, the resolution of those problems which do occur requires a high degree of negotiating skill as well as professional knowledge.</w:t>
      </w:r>
    </w:p>
    <w:p w14:paraId="7F6803F5" w14:textId="7770DEC0" w:rsidR="006104C8" w:rsidRPr="006104C8" w:rsidRDefault="006104C8" w:rsidP="006104C8">
      <w:pPr>
        <w:pStyle w:val="ListParagraph"/>
        <w:widowControl/>
        <w:numPr>
          <w:ilvl w:val="0"/>
          <w:numId w:val="11"/>
        </w:numPr>
        <w:autoSpaceDE/>
        <w:autoSpaceDN/>
        <w:spacing w:after="160" w:line="259" w:lineRule="auto"/>
        <w:contextualSpacing/>
        <w:rPr>
          <w:rFonts w:ascii="Tahoma" w:hAnsi="Tahoma" w:cs="Tahoma"/>
        </w:rPr>
      </w:pPr>
      <w:r w:rsidRPr="006104C8">
        <w:rPr>
          <w:rFonts w:ascii="Tahoma" w:hAnsi="Tahoma" w:cs="Tahoma"/>
        </w:rPr>
        <w:t xml:space="preserve">The Job Holder has an overview of the financial performance of the Group and must, therefore, have a detailed knowledge of financial controls and measures. </w:t>
      </w:r>
    </w:p>
    <w:p w14:paraId="21CD83ED" w14:textId="77777777" w:rsidR="006104C8" w:rsidRDefault="006104C8" w:rsidP="008A3825">
      <w:pPr>
        <w:pStyle w:val="ListParagraph"/>
        <w:widowControl/>
        <w:numPr>
          <w:ilvl w:val="0"/>
          <w:numId w:val="11"/>
        </w:numPr>
        <w:autoSpaceDE/>
        <w:autoSpaceDN/>
        <w:spacing w:after="160" w:line="259" w:lineRule="auto"/>
        <w:contextualSpacing/>
        <w:rPr>
          <w:rFonts w:ascii="Tahoma" w:hAnsi="Tahoma" w:cs="Tahoma"/>
        </w:rPr>
      </w:pPr>
      <w:r w:rsidRPr="006104C8">
        <w:rPr>
          <w:rFonts w:ascii="Tahoma" w:hAnsi="Tahoma" w:cs="Tahoma"/>
        </w:rPr>
        <w:t>The Group Commercial Director accountability shall cover, but not be limited to, the following areas/activities:</w:t>
      </w:r>
    </w:p>
    <w:p w14:paraId="04A8A677" w14:textId="77777777" w:rsidR="006104C8" w:rsidRDefault="006104C8" w:rsidP="006104C8">
      <w:pPr>
        <w:pStyle w:val="ListParagraph"/>
        <w:widowControl/>
        <w:numPr>
          <w:ilvl w:val="1"/>
          <w:numId w:val="11"/>
        </w:numPr>
        <w:autoSpaceDE/>
        <w:autoSpaceDN/>
        <w:spacing w:after="160" w:line="259" w:lineRule="auto"/>
        <w:contextualSpacing/>
        <w:rPr>
          <w:rFonts w:ascii="Tahoma" w:hAnsi="Tahoma" w:cs="Tahoma"/>
        </w:rPr>
      </w:pPr>
      <w:proofErr w:type="gramStart"/>
      <w:r w:rsidRPr="006104C8">
        <w:rPr>
          <w:rFonts w:ascii="Tahoma" w:hAnsi="Tahoma" w:cs="Tahoma"/>
        </w:rPr>
        <w:t>Any and all</w:t>
      </w:r>
      <w:proofErr w:type="gramEnd"/>
      <w:r w:rsidRPr="006104C8">
        <w:rPr>
          <w:rFonts w:ascii="Tahoma" w:hAnsi="Tahoma" w:cs="Tahoma"/>
        </w:rPr>
        <w:t xml:space="preserve"> Commercial Terms and Conditions used by BGEN e.g.  Purchase Orders, </w:t>
      </w:r>
      <w:proofErr w:type="gramStart"/>
      <w:r w:rsidRPr="006104C8">
        <w:rPr>
          <w:rFonts w:ascii="Tahoma" w:hAnsi="Tahoma" w:cs="Tahoma"/>
        </w:rPr>
        <w:t>Sub Contracts</w:t>
      </w:r>
      <w:proofErr w:type="gramEnd"/>
      <w:r w:rsidRPr="006104C8">
        <w:rPr>
          <w:rFonts w:ascii="Tahoma" w:hAnsi="Tahoma" w:cs="Tahoma"/>
        </w:rPr>
        <w:t>, Main Contracts, Joint Ventures (JV), Agreements, Memorandum of Understanding (MOU) etc, in terms of ensuring compliance, utilise external help when required etc.</w:t>
      </w:r>
    </w:p>
    <w:p w14:paraId="1021070B" w14:textId="77777777" w:rsidR="006104C8" w:rsidRDefault="006104C8" w:rsidP="006104C8">
      <w:pPr>
        <w:pStyle w:val="ListParagraph"/>
        <w:widowControl/>
        <w:numPr>
          <w:ilvl w:val="1"/>
          <w:numId w:val="11"/>
        </w:numPr>
        <w:autoSpaceDE/>
        <w:autoSpaceDN/>
        <w:spacing w:after="160" w:line="259" w:lineRule="auto"/>
        <w:contextualSpacing/>
        <w:rPr>
          <w:rFonts w:ascii="Tahoma" w:hAnsi="Tahoma" w:cs="Tahoma"/>
        </w:rPr>
      </w:pPr>
      <w:r w:rsidRPr="006104C8">
        <w:rPr>
          <w:rFonts w:ascii="Tahoma" w:hAnsi="Tahoma" w:cs="Tahoma"/>
        </w:rPr>
        <w:t>Bonds.</w:t>
      </w:r>
    </w:p>
    <w:p w14:paraId="7DF57922" w14:textId="77777777" w:rsidR="006104C8" w:rsidRDefault="006104C8" w:rsidP="006104C8">
      <w:pPr>
        <w:pStyle w:val="ListParagraph"/>
        <w:widowControl/>
        <w:numPr>
          <w:ilvl w:val="1"/>
          <w:numId w:val="11"/>
        </w:numPr>
        <w:autoSpaceDE/>
        <w:autoSpaceDN/>
        <w:spacing w:after="160" w:line="259" w:lineRule="auto"/>
        <w:contextualSpacing/>
        <w:rPr>
          <w:rFonts w:ascii="Tahoma" w:hAnsi="Tahoma" w:cs="Tahoma"/>
        </w:rPr>
      </w:pPr>
      <w:r w:rsidRPr="006104C8">
        <w:rPr>
          <w:rFonts w:ascii="Tahoma" w:hAnsi="Tahoma" w:cs="Tahoma"/>
        </w:rPr>
        <w:t>Cost Control, challenge at the review meetings etc.</w:t>
      </w:r>
    </w:p>
    <w:p w14:paraId="20E53AF4" w14:textId="77777777" w:rsidR="006104C8" w:rsidRDefault="006104C8" w:rsidP="006104C8">
      <w:pPr>
        <w:pStyle w:val="ListParagraph"/>
        <w:widowControl/>
        <w:numPr>
          <w:ilvl w:val="1"/>
          <w:numId w:val="11"/>
        </w:numPr>
        <w:autoSpaceDE/>
        <w:autoSpaceDN/>
        <w:spacing w:after="160" w:line="259" w:lineRule="auto"/>
        <w:contextualSpacing/>
        <w:rPr>
          <w:rFonts w:ascii="Tahoma" w:hAnsi="Tahoma" w:cs="Tahoma"/>
        </w:rPr>
      </w:pPr>
      <w:r w:rsidRPr="006104C8">
        <w:rPr>
          <w:rFonts w:ascii="Tahoma" w:hAnsi="Tahoma" w:cs="Tahoma"/>
        </w:rPr>
        <w:t>Pre and Post Contract award activities including Risk Reviews and Management, Commercial aspect on all major projects.</w:t>
      </w:r>
    </w:p>
    <w:p w14:paraId="64BFF35D" w14:textId="77777777" w:rsidR="006104C8" w:rsidRDefault="006104C8" w:rsidP="006104C8">
      <w:pPr>
        <w:pStyle w:val="ListParagraph"/>
        <w:widowControl/>
        <w:numPr>
          <w:ilvl w:val="1"/>
          <w:numId w:val="11"/>
        </w:numPr>
        <w:autoSpaceDE/>
        <w:autoSpaceDN/>
        <w:spacing w:after="160" w:line="259" w:lineRule="auto"/>
        <w:contextualSpacing/>
        <w:rPr>
          <w:rFonts w:ascii="Tahoma" w:hAnsi="Tahoma" w:cs="Tahoma"/>
        </w:rPr>
      </w:pPr>
      <w:r w:rsidRPr="006104C8">
        <w:rPr>
          <w:rFonts w:ascii="Tahoma" w:hAnsi="Tahoma" w:cs="Tahoma"/>
        </w:rPr>
        <w:t xml:space="preserve">Group Cash Flow, Budget (including monthly Forecasting), review each month to convert Work </w:t>
      </w:r>
      <w:proofErr w:type="gramStart"/>
      <w:r w:rsidRPr="006104C8">
        <w:rPr>
          <w:rFonts w:ascii="Tahoma" w:hAnsi="Tahoma" w:cs="Tahoma"/>
        </w:rPr>
        <w:t>In</w:t>
      </w:r>
      <w:proofErr w:type="gramEnd"/>
      <w:r w:rsidRPr="006104C8">
        <w:rPr>
          <w:rFonts w:ascii="Tahoma" w:hAnsi="Tahoma" w:cs="Tahoma"/>
        </w:rPr>
        <w:t xml:space="preserve"> Progress (WIP) into invoices and help ensure debtors collected.</w:t>
      </w:r>
    </w:p>
    <w:p w14:paraId="219EF19F" w14:textId="77777777" w:rsidR="006104C8" w:rsidRDefault="006104C8" w:rsidP="006104C8">
      <w:pPr>
        <w:pStyle w:val="ListParagraph"/>
        <w:widowControl/>
        <w:numPr>
          <w:ilvl w:val="1"/>
          <w:numId w:val="11"/>
        </w:numPr>
        <w:autoSpaceDE/>
        <w:autoSpaceDN/>
        <w:spacing w:after="160" w:line="259" w:lineRule="auto"/>
        <w:contextualSpacing/>
        <w:rPr>
          <w:rFonts w:ascii="Tahoma" w:hAnsi="Tahoma" w:cs="Tahoma"/>
        </w:rPr>
      </w:pPr>
      <w:r w:rsidRPr="006104C8">
        <w:rPr>
          <w:rFonts w:ascii="Tahoma" w:hAnsi="Tahoma" w:cs="Tahoma"/>
        </w:rPr>
        <w:t>Engineers Sheets</w:t>
      </w:r>
    </w:p>
    <w:p w14:paraId="7A7EBCC8" w14:textId="77777777" w:rsidR="006104C8" w:rsidRDefault="006104C8" w:rsidP="006104C8">
      <w:pPr>
        <w:pStyle w:val="ListParagraph"/>
        <w:widowControl/>
        <w:numPr>
          <w:ilvl w:val="1"/>
          <w:numId w:val="11"/>
        </w:numPr>
        <w:autoSpaceDE/>
        <w:autoSpaceDN/>
        <w:spacing w:after="160" w:line="259" w:lineRule="auto"/>
        <w:contextualSpacing/>
        <w:rPr>
          <w:rFonts w:ascii="Tahoma" w:hAnsi="Tahoma" w:cs="Tahoma"/>
        </w:rPr>
      </w:pPr>
      <w:r w:rsidRPr="006104C8">
        <w:rPr>
          <w:rFonts w:ascii="Tahoma" w:hAnsi="Tahoma" w:cs="Tahoma"/>
        </w:rPr>
        <w:t>Internal Costing Reports</w:t>
      </w:r>
    </w:p>
    <w:p w14:paraId="3087E25B" w14:textId="77777777" w:rsidR="006104C8" w:rsidRDefault="006104C8" w:rsidP="006104C8">
      <w:pPr>
        <w:pStyle w:val="ListParagraph"/>
        <w:widowControl/>
        <w:numPr>
          <w:ilvl w:val="1"/>
          <w:numId w:val="11"/>
        </w:numPr>
        <w:autoSpaceDE/>
        <w:autoSpaceDN/>
        <w:spacing w:after="160" w:line="259" w:lineRule="auto"/>
        <w:contextualSpacing/>
        <w:rPr>
          <w:rFonts w:ascii="Tahoma" w:hAnsi="Tahoma" w:cs="Tahoma"/>
        </w:rPr>
      </w:pPr>
      <w:r w:rsidRPr="006104C8">
        <w:rPr>
          <w:rFonts w:ascii="Tahoma" w:hAnsi="Tahoma" w:cs="Tahoma"/>
        </w:rPr>
        <w:t>Operational Review Report monthly report for the board meeting</w:t>
      </w:r>
    </w:p>
    <w:p w14:paraId="38738A1B" w14:textId="77777777" w:rsidR="006104C8" w:rsidRDefault="006104C8" w:rsidP="006104C8">
      <w:pPr>
        <w:pStyle w:val="ListParagraph"/>
        <w:widowControl/>
        <w:numPr>
          <w:ilvl w:val="1"/>
          <w:numId w:val="11"/>
        </w:numPr>
        <w:autoSpaceDE/>
        <w:autoSpaceDN/>
        <w:spacing w:after="160" w:line="259" w:lineRule="auto"/>
        <w:contextualSpacing/>
        <w:rPr>
          <w:rFonts w:ascii="Tahoma" w:hAnsi="Tahoma" w:cs="Tahoma"/>
        </w:rPr>
      </w:pPr>
      <w:r w:rsidRPr="006104C8">
        <w:rPr>
          <w:rFonts w:ascii="Tahoma" w:hAnsi="Tahoma" w:cs="Tahoma"/>
        </w:rPr>
        <w:t>Contract Status Meetings, overview or chair</w:t>
      </w:r>
    </w:p>
    <w:p w14:paraId="1A594D05" w14:textId="77777777" w:rsidR="006104C8" w:rsidRDefault="006104C8" w:rsidP="006104C8">
      <w:pPr>
        <w:pStyle w:val="ListParagraph"/>
        <w:widowControl/>
        <w:numPr>
          <w:ilvl w:val="1"/>
          <w:numId w:val="11"/>
        </w:numPr>
        <w:autoSpaceDE/>
        <w:autoSpaceDN/>
        <w:spacing w:after="160" w:line="259" w:lineRule="auto"/>
        <w:contextualSpacing/>
        <w:rPr>
          <w:rFonts w:ascii="Tahoma" w:hAnsi="Tahoma" w:cs="Tahoma"/>
        </w:rPr>
      </w:pPr>
      <w:r w:rsidRPr="006104C8">
        <w:rPr>
          <w:rFonts w:ascii="Tahoma" w:hAnsi="Tahoma" w:cs="Tahoma"/>
        </w:rPr>
        <w:t>Roll up sheet</w:t>
      </w:r>
    </w:p>
    <w:p w14:paraId="26654FB0" w14:textId="77777777" w:rsidR="006104C8" w:rsidRDefault="006104C8" w:rsidP="006104C8">
      <w:pPr>
        <w:pStyle w:val="ListParagraph"/>
        <w:widowControl/>
        <w:numPr>
          <w:ilvl w:val="1"/>
          <w:numId w:val="11"/>
        </w:numPr>
        <w:autoSpaceDE/>
        <w:autoSpaceDN/>
        <w:spacing w:after="160" w:line="259" w:lineRule="auto"/>
        <w:contextualSpacing/>
        <w:rPr>
          <w:rFonts w:ascii="Tahoma" w:hAnsi="Tahoma" w:cs="Tahoma"/>
        </w:rPr>
      </w:pPr>
      <w:r w:rsidRPr="006104C8">
        <w:rPr>
          <w:rFonts w:ascii="Tahoma" w:hAnsi="Tahoma" w:cs="Tahoma"/>
        </w:rPr>
        <w:t>Financing calculations</w:t>
      </w:r>
    </w:p>
    <w:p w14:paraId="43AC25B7" w14:textId="77777777" w:rsidR="006104C8" w:rsidRDefault="006104C8" w:rsidP="006104C8">
      <w:pPr>
        <w:pStyle w:val="ListParagraph"/>
        <w:widowControl/>
        <w:numPr>
          <w:ilvl w:val="1"/>
          <w:numId w:val="11"/>
        </w:numPr>
        <w:autoSpaceDE/>
        <w:autoSpaceDN/>
        <w:spacing w:after="160" w:line="259" w:lineRule="auto"/>
        <w:contextualSpacing/>
        <w:rPr>
          <w:rFonts w:ascii="Tahoma" w:hAnsi="Tahoma" w:cs="Tahoma"/>
        </w:rPr>
      </w:pPr>
      <w:r w:rsidRPr="006104C8">
        <w:rPr>
          <w:rFonts w:ascii="Tahoma" w:hAnsi="Tahoma" w:cs="Tahoma"/>
        </w:rPr>
        <w:t>Cash flow report</w:t>
      </w:r>
    </w:p>
    <w:p w14:paraId="44B5D7B3" w14:textId="77777777" w:rsidR="006104C8" w:rsidRDefault="006104C8" w:rsidP="006104C8">
      <w:pPr>
        <w:pStyle w:val="ListParagraph"/>
        <w:widowControl/>
        <w:autoSpaceDE/>
        <w:autoSpaceDN/>
        <w:spacing w:after="160" w:line="259" w:lineRule="auto"/>
        <w:ind w:left="1440"/>
        <w:contextualSpacing/>
        <w:rPr>
          <w:rFonts w:ascii="Tahoma" w:hAnsi="Tahoma" w:cs="Tahoma"/>
        </w:rPr>
      </w:pPr>
    </w:p>
    <w:p w14:paraId="177C9B5C" w14:textId="77777777" w:rsidR="006104C8" w:rsidRPr="006104C8" w:rsidRDefault="006104C8" w:rsidP="006104C8">
      <w:pPr>
        <w:pStyle w:val="ListParagraph"/>
        <w:widowControl/>
        <w:numPr>
          <w:ilvl w:val="1"/>
          <w:numId w:val="11"/>
        </w:numPr>
        <w:autoSpaceDE/>
        <w:autoSpaceDN/>
        <w:spacing w:after="160" w:line="259" w:lineRule="auto"/>
        <w:contextualSpacing/>
        <w:rPr>
          <w:rFonts w:ascii="Tahoma" w:hAnsi="Tahoma" w:cs="Tahoma"/>
        </w:rPr>
      </w:pPr>
      <w:r w:rsidRPr="006104C8">
        <w:rPr>
          <w:rFonts w:ascii="Tahoma" w:hAnsi="Tahoma" w:cs="Tahoma"/>
        </w:rPr>
        <w:lastRenderedPageBreak/>
        <w:t xml:space="preserve">Quarterly – Rolling Forecasts (x3) – combine for Group – update ICR’s </w:t>
      </w:r>
      <w:proofErr w:type="gramStart"/>
      <w:r w:rsidRPr="006104C8">
        <w:rPr>
          <w:rFonts w:ascii="Tahoma" w:hAnsi="Tahoma" w:cs="Tahoma"/>
        </w:rPr>
        <w:t>annually:-</w:t>
      </w:r>
      <w:proofErr w:type="gramEnd"/>
    </w:p>
    <w:p w14:paraId="2C5C42EF" w14:textId="77777777" w:rsidR="006104C8" w:rsidRPr="006104C8" w:rsidRDefault="006104C8" w:rsidP="006104C8">
      <w:pPr>
        <w:pStyle w:val="ListParagraph"/>
        <w:widowControl/>
        <w:numPr>
          <w:ilvl w:val="2"/>
          <w:numId w:val="11"/>
        </w:numPr>
        <w:autoSpaceDE/>
        <w:autoSpaceDN/>
        <w:spacing w:after="160" w:line="259" w:lineRule="auto"/>
        <w:contextualSpacing/>
        <w:rPr>
          <w:rFonts w:ascii="Tahoma" w:hAnsi="Tahoma" w:cs="Tahoma"/>
        </w:rPr>
      </w:pPr>
      <w:r w:rsidRPr="006104C8">
        <w:rPr>
          <w:rFonts w:ascii="Tahoma" w:hAnsi="Tahoma" w:cs="Tahoma"/>
        </w:rPr>
        <w:t>Combine Group Budget</w:t>
      </w:r>
    </w:p>
    <w:p w14:paraId="690C6321" w14:textId="77777777" w:rsidR="006104C8" w:rsidRPr="006104C8" w:rsidRDefault="006104C8" w:rsidP="006104C8">
      <w:pPr>
        <w:pStyle w:val="ListParagraph"/>
        <w:widowControl/>
        <w:numPr>
          <w:ilvl w:val="2"/>
          <w:numId w:val="11"/>
        </w:numPr>
        <w:autoSpaceDE/>
        <w:autoSpaceDN/>
        <w:spacing w:after="160" w:line="259" w:lineRule="auto"/>
        <w:contextualSpacing/>
        <w:rPr>
          <w:rFonts w:ascii="Tahoma" w:hAnsi="Tahoma" w:cs="Tahoma"/>
        </w:rPr>
      </w:pPr>
      <w:r w:rsidRPr="006104C8">
        <w:rPr>
          <w:rFonts w:ascii="Tahoma" w:hAnsi="Tahoma" w:cs="Tahoma"/>
        </w:rPr>
        <w:t>Commercial Calendar</w:t>
      </w:r>
    </w:p>
    <w:p w14:paraId="5B92AC8E" w14:textId="24F2B182" w:rsidR="006104C8" w:rsidRPr="006104C8" w:rsidRDefault="006104C8" w:rsidP="006104C8">
      <w:pPr>
        <w:pStyle w:val="ListParagraph"/>
        <w:widowControl/>
        <w:numPr>
          <w:ilvl w:val="2"/>
          <w:numId w:val="11"/>
        </w:numPr>
        <w:autoSpaceDE/>
        <w:autoSpaceDN/>
        <w:spacing w:after="160" w:line="259" w:lineRule="auto"/>
        <w:contextualSpacing/>
        <w:rPr>
          <w:rFonts w:ascii="Tahoma" w:hAnsi="Tahoma" w:cs="Tahoma"/>
        </w:rPr>
      </w:pPr>
      <w:r w:rsidRPr="006104C8">
        <w:rPr>
          <w:rFonts w:ascii="Tahoma" w:hAnsi="Tahoma" w:cs="Tahoma"/>
        </w:rPr>
        <w:t>Budget Review and Risk Analysi</w:t>
      </w:r>
      <w:r w:rsidRPr="006104C8">
        <w:rPr>
          <w:rFonts w:ascii="Tahoma" w:hAnsi="Tahoma" w:cs="Tahoma"/>
        </w:rPr>
        <w:t>s</w:t>
      </w:r>
    </w:p>
    <w:p w14:paraId="328EC0B1" w14:textId="746B8322" w:rsidR="006104C8" w:rsidRDefault="006104C8" w:rsidP="006104C8">
      <w:pPr>
        <w:pStyle w:val="ListParagraph"/>
        <w:widowControl/>
        <w:numPr>
          <w:ilvl w:val="2"/>
          <w:numId w:val="11"/>
        </w:numPr>
        <w:autoSpaceDE/>
        <w:autoSpaceDN/>
        <w:spacing w:after="160" w:line="259" w:lineRule="auto"/>
        <w:contextualSpacing/>
        <w:rPr>
          <w:rFonts w:ascii="Tahoma" w:hAnsi="Tahoma" w:cs="Tahoma"/>
        </w:rPr>
      </w:pPr>
      <w:r w:rsidRPr="006104C8">
        <w:rPr>
          <w:rFonts w:ascii="Tahoma" w:hAnsi="Tahoma" w:cs="Tahoma"/>
        </w:rPr>
        <w:t>Update Internal Costing Reports &amp; forecast figures</w:t>
      </w:r>
    </w:p>
    <w:p w14:paraId="5E694592" w14:textId="77777777" w:rsidR="00C32B06" w:rsidRPr="006104C8" w:rsidRDefault="00C32B06" w:rsidP="00C32B06">
      <w:pPr>
        <w:pStyle w:val="ListParagraph"/>
        <w:widowControl/>
        <w:autoSpaceDE/>
        <w:autoSpaceDN/>
        <w:spacing w:after="160" w:line="259" w:lineRule="auto"/>
        <w:ind w:left="2160"/>
        <w:contextualSpacing/>
        <w:rPr>
          <w:rFonts w:ascii="Tahoma" w:hAnsi="Tahoma" w:cs="Tahoma"/>
        </w:rPr>
      </w:pPr>
    </w:p>
    <w:p w14:paraId="406FB663" w14:textId="77777777" w:rsidR="006104C8" w:rsidRDefault="006104C8" w:rsidP="006104C8">
      <w:pPr>
        <w:pStyle w:val="ListParagraph"/>
        <w:widowControl/>
        <w:numPr>
          <w:ilvl w:val="1"/>
          <w:numId w:val="11"/>
        </w:numPr>
        <w:autoSpaceDE/>
        <w:autoSpaceDN/>
        <w:spacing w:after="160" w:line="259" w:lineRule="auto"/>
        <w:contextualSpacing/>
        <w:rPr>
          <w:rFonts w:ascii="Tahoma" w:hAnsi="Tahoma" w:cs="Tahoma"/>
        </w:rPr>
      </w:pPr>
      <w:r w:rsidRPr="006104C8">
        <w:rPr>
          <w:rFonts w:ascii="Tahoma" w:hAnsi="Tahoma" w:cs="Tahoma"/>
        </w:rPr>
        <w:t>Other Activities</w:t>
      </w:r>
    </w:p>
    <w:p w14:paraId="640E09AF" w14:textId="365E5F16" w:rsidR="006104C8" w:rsidRDefault="00C32B06" w:rsidP="006104C8">
      <w:pPr>
        <w:pStyle w:val="ListParagraph"/>
        <w:widowControl/>
        <w:numPr>
          <w:ilvl w:val="1"/>
          <w:numId w:val="11"/>
        </w:numPr>
        <w:autoSpaceDE/>
        <w:autoSpaceDN/>
        <w:spacing w:after="160" w:line="259" w:lineRule="auto"/>
        <w:contextualSpacing/>
        <w:rPr>
          <w:rFonts w:ascii="Tahoma" w:hAnsi="Tahoma" w:cs="Tahoma"/>
        </w:rPr>
      </w:pPr>
      <w:r w:rsidRPr="006104C8">
        <w:rPr>
          <w:rFonts w:ascii="Tahoma" w:hAnsi="Tahoma" w:cs="Tahoma"/>
        </w:rPr>
        <w:t>Periodic: -</w:t>
      </w:r>
    </w:p>
    <w:p w14:paraId="31E64C52" w14:textId="77777777" w:rsidR="006104C8" w:rsidRDefault="006104C8" w:rsidP="006104C8">
      <w:pPr>
        <w:pStyle w:val="ListParagraph"/>
        <w:widowControl/>
        <w:numPr>
          <w:ilvl w:val="2"/>
          <w:numId w:val="11"/>
        </w:numPr>
        <w:autoSpaceDE/>
        <w:autoSpaceDN/>
        <w:spacing w:after="160" w:line="259" w:lineRule="auto"/>
        <w:contextualSpacing/>
        <w:rPr>
          <w:rFonts w:ascii="Tahoma" w:hAnsi="Tahoma" w:cs="Tahoma"/>
        </w:rPr>
      </w:pPr>
      <w:r w:rsidRPr="006104C8">
        <w:rPr>
          <w:rFonts w:ascii="Tahoma" w:hAnsi="Tahoma" w:cs="Tahoma"/>
        </w:rPr>
        <w:t>Maintain bond &amp; Parent Company Guarantee (PCG) register</w:t>
      </w:r>
    </w:p>
    <w:p w14:paraId="2BBA94D1" w14:textId="77777777" w:rsidR="006104C8" w:rsidRDefault="006104C8" w:rsidP="006104C8">
      <w:pPr>
        <w:pStyle w:val="ListParagraph"/>
        <w:widowControl/>
        <w:numPr>
          <w:ilvl w:val="2"/>
          <w:numId w:val="11"/>
        </w:numPr>
        <w:autoSpaceDE/>
        <w:autoSpaceDN/>
        <w:spacing w:after="160" w:line="259" w:lineRule="auto"/>
        <w:contextualSpacing/>
        <w:rPr>
          <w:rFonts w:ascii="Tahoma" w:hAnsi="Tahoma" w:cs="Tahoma"/>
        </w:rPr>
      </w:pPr>
      <w:r w:rsidRPr="006104C8">
        <w:rPr>
          <w:rFonts w:ascii="Tahoma" w:hAnsi="Tahoma" w:cs="Tahoma"/>
        </w:rPr>
        <w:t>Maintain Conditions of Contract “library”</w:t>
      </w:r>
    </w:p>
    <w:p w14:paraId="4CC00D95" w14:textId="77777777" w:rsidR="006104C8" w:rsidRDefault="006104C8" w:rsidP="006104C8">
      <w:pPr>
        <w:pStyle w:val="ListParagraph"/>
        <w:widowControl/>
        <w:numPr>
          <w:ilvl w:val="2"/>
          <w:numId w:val="11"/>
        </w:numPr>
        <w:autoSpaceDE/>
        <w:autoSpaceDN/>
        <w:spacing w:after="160" w:line="259" w:lineRule="auto"/>
        <w:contextualSpacing/>
        <w:rPr>
          <w:rFonts w:ascii="Tahoma" w:hAnsi="Tahoma" w:cs="Tahoma"/>
        </w:rPr>
      </w:pPr>
      <w:r w:rsidRPr="006104C8">
        <w:rPr>
          <w:rFonts w:ascii="Tahoma" w:hAnsi="Tahoma" w:cs="Tahoma"/>
        </w:rPr>
        <w:t>Tender review of conditions</w:t>
      </w:r>
    </w:p>
    <w:p w14:paraId="101601FC" w14:textId="77777777" w:rsidR="006104C8" w:rsidRDefault="006104C8" w:rsidP="006104C8">
      <w:pPr>
        <w:pStyle w:val="ListParagraph"/>
        <w:widowControl/>
        <w:numPr>
          <w:ilvl w:val="2"/>
          <w:numId w:val="11"/>
        </w:numPr>
        <w:autoSpaceDE/>
        <w:autoSpaceDN/>
        <w:spacing w:after="160" w:line="259" w:lineRule="auto"/>
        <w:contextualSpacing/>
        <w:rPr>
          <w:rFonts w:ascii="Tahoma" w:hAnsi="Tahoma" w:cs="Tahoma"/>
        </w:rPr>
      </w:pPr>
      <w:r w:rsidRPr="006104C8">
        <w:rPr>
          <w:rFonts w:ascii="Tahoma" w:hAnsi="Tahoma" w:cs="Tahoma"/>
        </w:rPr>
        <w:t>Liaison with Legal representatives</w:t>
      </w:r>
    </w:p>
    <w:p w14:paraId="24FEEC04"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6104C8">
        <w:rPr>
          <w:rFonts w:ascii="Tahoma" w:hAnsi="Tahoma" w:cs="Tahoma"/>
        </w:rPr>
        <w:t>Liaison with external auditors</w:t>
      </w:r>
    </w:p>
    <w:p w14:paraId="299E8BA9"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Liaise with Bondsman</w:t>
      </w:r>
    </w:p>
    <w:p w14:paraId="6B0EF3D7"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Contract Terms advice and support</w:t>
      </w:r>
    </w:p>
    <w:p w14:paraId="669B1E60"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Liaise with Divisions re problem contracts</w:t>
      </w:r>
    </w:p>
    <w:p w14:paraId="1F2C7352"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Applications for bonds (bank/insurance)</w:t>
      </w:r>
    </w:p>
    <w:p w14:paraId="398B3F35"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Monthly compilation of profit figures</w:t>
      </w:r>
    </w:p>
    <w:p w14:paraId="58308A8E"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Update for new job numbers</w:t>
      </w:r>
    </w:p>
    <w:p w14:paraId="5070755D"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Distribute raw data/1st passes</w:t>
      </w:r>
    </w:p>
    <w:p w14:paraId="3187B15E"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Reconcile prime cost discrepancies</w:t>
      </w:r>
    </w:p>
    <w:p w14:paraId="0C55FA36"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Add MRNI</w:t>
      </w:r>
    </w:p>
    <w:p w14:paraId="1F3B493A"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Review work in progress</w:t>
      </w:r>
    </w:p>
    <w:p w14:paraId="30E0A424"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Update for CVR records</w:t>
      </w:r>
    </w:p>
    <w:p w14:paraId="7228C6A3"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Review balance of work values</w:t>
      </w:r>
    </w:p>
    <w:p w14:paraId="0D07A461"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Update for budget and forecast expectations</w:t>
      </w:r>
    </w:p>
    <w:p w14:paraId="15371D52"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Update for month end and year-end figures</w:t>
      </w:r>
    </w:p>
    <w:p w14:paraId="00F04A4A"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Update cash and retentions</w:t>
      </w:r>
    </w:p>
    <w:p w14:paraId="41512302"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Reconcile error checks</w:t>
      </w:r>
    </w:p>
    <w:p w14:paraId="1AA49374"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Review accruals versus over trading</w:t>
      </w:r>
    </w:p>
    <w:p w14:paraId="543CB7F8" w14:textId="77777777" w:rsid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Reconcile with monthly Management accounts</w:t>
      </w:r>
    </w:p>
    <w:p w14:paraId="26947554" w14:textId="6C1DF494" w:rsidR="006104C8" w:rsidRPr="00C32B06" w:rsidRDefault="006104C8" w:rsidP="00C32B06">
      <w:pPr>
        <w:pStyle w:val="ListParagraph"/>
        <w:widowControl/>
        <w:numPr>
          <w:ilvl w:val="2"/>
          <w:numId w:val="11"/>
        </w:numPr>
        <w:autoSpaceDE/>
        <w:autoSpaceDN/>
        <w:spacing w:after="160" w:line="259" w:lineRule="auto"/>
        <w:contextualSpacing/>
        <w:rPr>
          <w:rFonts w:ascii="Tahoma" w:hAnsi="Tahoma" w:cs="Tahoma"/>
        </w:rPr>
      </w:pPr>
      <w:r w:rsidRPr="00C32B06">
        <w:rPr>
          <w:rFonts w:ascii="Tahoma" w:hAnsi="Tahoma" w:cs="Tahoma"/>
        </w:rPr>
        <w:t>Arrange job number closures</w:t>
      </w:r>
    </w:p>
    <w:p w14:paraId="68CC6E88" w14:textId="77777777" w:rsidR="006104C8" w:rsidRPr="006104C8" w:rsidRDefault="006104C8" w:rsidP="00037B3F">
      <w:pPr>
        <w:widowControl/>
        <w:autoSpaceDE/>
        <w:autoSpaceDN/>
        <w:spacing w:after="160" w:line="259" w:lineRule="auto"/>
        <w:ind w:left="360"/>
        <w:contextualSpacing/>
        <w:rPr>
          <w:rFonts w:ascii="Tahoma" w:hAnsi="Tahoma" w:cs="Tahoma"/>
        </w:rPr>
      </w:pPr>
    </w:p>
    <w:p w14:paraId="191A2C01" w14:textId="77777777" w:rsidR="00E1294F" w:rsidRPr="006104C8" w:rsidRDefault="00E1294F" w:rsidP="00E26590">
      <w:pPr>
        <w:pStyle w:val="DefaultText"/>
        <w:spacing w:before="120" w:after="120"/>
        <w:jc w:val="both"/>
        <w:rPr>
          <w:rFonts w:ascii="Tahoma" w:eastAsia="Arial" w:hAnsi="Tahoma" w:cs="Tahoma"/>
          <w:b/>
          <w:color w:val="215868" w:themeColor="accent5" w:themeShade="80"/>
          <w:sz w:val="22"/>
          <w:szCs w:val="22"/>
        </w:rPr>
      </w:pPr>
      <w:r w:rsidRPr="006104C8">
        <w:rPr>
          <w:rFonts w:ascii="Tahoma" w:eastAsia="Arial" w:hAnsi="Tahoma" w:cs="Tahoma"/>
          <w:b/>
          <w:color w:val="215868" w:themeColor="accent5" w:themeShade="80"/>
          <w:sz w:val="22"/>
          <w:szCs w:val="22"/>
        </w:rPr>
        <w:t>Dimensions</w:t>
      </w:r>
    </w:p>
    <w:p w14:paraId="404A5CC6" w14:textId="673795A0" w:rsidR="00E35F2F" w:rsidRPr="006104C8" w:rsidRDefault="00E1294F" w:rsidP="00E1294F">
      <w:pPr>
        <w:pStyle w:val="ListParagraph"/>
        <w:numPr>
          <w:ilvl w:val="0"/>
          <w:numId w:val="14"/>
        </w:numPr>
        <w:rPr>
          <w:rFonts w:ascii="Tahoma" w:hAnsi="Tahoma" w:cs="Tahoma"/>
        </w:rPr>
      </w:pPr>
      <w:r w:rsidRPr="006104C8">
        <w:rPr>
          <w:rFonts w:ascii="Tahoma" w:hAnsi="Tahoma" w:cs="Tahoma"/>
        </w:rPr>
        <w:t>Annual Sales – £</w:t>
      </w:r>
      <w:r w:rsidR="00C32B06">
        <w:rPr>
          <w:rFonts w:ascii="Tahoma" w:hAnsi="Tahoma" w:cs="Tahoma"/>
        </w:rPr>
        <w:t>3</w:t>
      </w:r>
      <w:r w:rsidRPr="006104C8">
        <w:rPr>
          <w:rFonts w:ascii="Tahoma" w:hAnsi="Tahoma" w:cs="Tahoma"/>
        </w:rPr>
        <w:t>00M +</w:t>
      </w:r>
    </w:p>
    <w:p w14:paraId="0A17BC03" w14:textId="767F1B12" w:rsidR="00E1294F" w:rsidRPr="006104C8" w:rsidRDefault="00E1294F" w:rsidP="00E1294F">
      <w:pPr>
        <w:pStyle w:val="ListParagraph"/>
        <w:numPr>
          <w:ilvl w:val="0"/>
          <w:numId w:val="14"/>
        </w:numPr>
        <w:rPr>
          <w:rFonts w:ascii="Tahoma" w:hAnsi="Tahoma" w:cs="Tahoma"/>
        </w:rPr>
      </w:pPr>
      <w:r w:rsidRPr="006104C8">
        <w:rPr>
          <w:rFonts w:ascii="Tahoma" w:hAnsi="Tahoma" w:cs="Tahoma"/>
        </w:rPr>
        <w:t xml:space="preserve">Number of Staff – up to 20 or as situation </w:t>
      </w:r>
      <w:r w:rsidR="003D4C23" w:rsidRPr="006104C8">
        <w:rPr>
          <w:rFonts w:ascii="Tahoma" w:hAnsi="Tahoma" w:cs="Tahoma"/>
        </w:rPr>
        <w:t>dictates.</w:t>
      </w:r>
    </w:p>
    <w:p w14:paraId="618AF4F7" w14:textId="025BCF0A" w:rsidR="00E1294F" w:rsidRPr="006104C8" w:rsidRDefault="00E1294F" w:rsidP="00E1294F">
      <w:pPr>
        <w:pStyle w:val="ListParagraph"/>
        <w:numPr>
          <w:ilvl w:val="0"/>
          <w:numId w:val="14"/>
        </w:numPr>
        <w:rPr>
          <w:rFonts w:ascii="Tahoma" w:hAnsi="Tahoma" w:cs="Tahoma"/>
        </w:rPr>
      </w:pPr>
      <w:r w:rsidRPr="006104C8">
        <w:rPr>
          <w:rFonts w:ascii="Tahoma" w:hAnsi="Tahoma" w:cs="Tahoma"/>
        </w:rPr>
        <w:t>Size of Projects – Variable</w:t>
      </w:r>
    </w:p>
    <w:p w14:paraId="50DC1A92" w14:textId="4B931396" w:rsidR="00E1294F" w:rsidRPr="006104C8" w:rsidRDefault="00A846DB" w:rsidP="00E1294F">
      <w:pPr>
        <w:pStyle w:val="ListParagraph"/>
        <w:numPr>
          <w:ilvl w:val="0"/>
          <w:numId w:val="14"/>
        </w:numPr>
        <w:rPr>
          <w:rFonts w:ascii="Tahoma" w:hAnsi="Tahoma" w:cs="Tahoma"/>
        </w:rPr>
      </w:pPr>
      <w:r w:rsidRPr="006104C8">
        <w:rPr>
          <w:rFonts w:ascii="Tahoma" w:hAnsi="Tahoma" w:cs="Tahoma"/>
        </w:rPr>
        <w:t>Location</w:t>
      </w:r>
      <w:r w:rsidR="00E1294F" w:rsidRPr="006104C8">
        <w:rPr>
          <w:rFonts w:ascii="Tahoma" w:hAnsi="Tahoma" w:cs="Tahoma"/>
        </w:rPr>
        <w:t xml:space="preserve"> – UK Wide</w:t>
      </w:r>
    </w:p>
    <w:p w14:paraId="3276B3BA" w14:textId="77777777" w:rsidR="005D3D66" w:rsidRPr="006104C8" w:rsidRDefault="005D3D66" w:rsidP="005D3D66">
      <w:pPr>
        <w:rPr>
          <w:rFonts w:ascii="Tahoma" w:hAnsi="Tahoma" w:cs="Tahoma"/>
        </w:rPr>
      </w:pPr>
    </w:p>
    <w:p w14:paraId="684037E3" w14:textId="77777777" w:rsidR="00A846DB" w:rsidRDefault="00A846DB" w:rsidP="00F43C8B">
      <w:pPr>
        <w:widowControl/>
        <w:autoSpaceDE/>
        <w:autoSpaceDN/>
        <w:ind w:left="720" w:hanging="720"/>
        <w:rPr>
          <w:b/>
          <w:color w:val="215868" w:themeColor="accent5" w:themeShade="80"/>
        </w:rPr>
      </w:pPr>
    </w:p>
    <w:p w14:paraId="414656D3" w14:textId="2BC60F28" w:rsidR="00F43C8B" w:rsidRDefault="00F43C8B" w:rsidP="00F43C8B">
      <w:pPr>
        <w:widowControl/>
        <w:autoSpaceDE/>
        <w:autoSpaceDN/>
        <w:ind w:left="720" w:hanging="720"/>
        <w:rPr>
          <w:b/>
          <w:color w:val="215868" w:themeColor="accent5" w:themeShade="80"/>
        </w:rPr>
      </w:pPr>
      <w:r w:rsidRPr="00F43C8B">
        <w:rPr>
          <w:b/>
          <w:color w:val="215868" w:themeColor="accent5" w:themeShade="80"/>
        </w:rPr>
        <w:t>Essential Skills</w:t>
      </w:r>
    </w:p>
    <w:p w14:paraId="32DFE6AE" w14:textId="77777777" w:rsidR="00C32B06" w:rsidRPr="00F43C8B" w:rsidRDefault="00C32B06" w:rsidP="00C32B06">
      <w:pPr>
        <w:widowControl/>
        <w:autoSpaceDE/>
        <w:autoSpaceDN/>
        <w:rPr>
          <w:b/>
          <w:color w:val="215868" w:themeColor="accent5" w:themeShade="80"/>
        </w:rPr>
      </w:pPr>
    </w:p>
    <w:p w14:paraId="03FCC157" w14:textId="73278F84" w:rsidR="00C32B06" w:rsidRPr="00C32B06" w:rsidRDefault="00C32B06" w:rsidP="00C32B06">
      <w:pPr>
        <w:pStyle w:val="ListParagraph"/>
        <w:numPr>
          <w:ilvl w:val="0"/>
          <w:numId w:val="14"/>
        </w:numPr>
        <w:rPr>
          <w:rFonts w:ascii="Tahoma" w:hAnsi="Tahoma" w:cs="Tahoma"/>
        </w:rPr>
      </w:pPr>
      <w:r w:rsidRPr="00C32B06">
        <w:rPr>
          <w:rFonts w:ascii="Tahoma" w:hAnsi="Tahoma" w:cs="Tahoma"/>
        </w:rPr>
        <w:t>Relevant Professional Industry qualification (Quantity Surveying/Engineering or Project Management)</w:t>
      </w:r>
    </w:p>
    <w:p w14:paraId="554F9638" w14:textId="5AA157CB" w:rsidR="00C32B06" w:rsidRPr="00C32B06" w:rsidRDefault="00C32B06" w:rsidP="00C32B06">
      <w:pPr>
        <w:pStyle w:val="ListParagraph"/>
        <w:numPr>
          <w:ilvl w:val="0"/>
          <w:numId w:val="14"/>
        </w:numPr>
        <w:rPr>
          <w:rFonts w:ascii="Tahoma" w:hAnsi="Tahoma" w:cs="Tahoma"/>
        </w:rPr>
      </w:pPr>
      <w:r w:rsidRPr="00C32B06">
        <w:rPr>
          <w:rFonts w:ascii="Tahoma" w:hAnsi="Tahoma" w:cs="Tahoma"/>
        </w:rPr>
        <w:t>Membership of a relevant professional institution (RICS, ICE or equivalent) plus membership of other appropriate professional body desirable</w:t>
      </w:r>
    </w:p>
    <w:p w14:paraId="3F31B4A5" w14:textId="680B3FD2" w:rsidR="00C32B06" w:rsidRPr="00C32B06" w:rsidRDefault="00C32B06" w:rsidP="00C32B06">
      <w:pPr>
        <w:pStyle w:val="ListParagraph"/>
        <w:numPr>
          <w:ilvl w:val="0"/>
          <w:numId w:val="14"/>
        </w:numPr>
        <w:rPr>
          <w:rFonts w:ascii="Tahoma" w:hAnsi="Tahoma" w:cs="Tahoma"/>
        </w:rPr>
      </w:pPr>
      <w:r w:rsidRPr="00C32B06">
        <w:rPr>
          <w:rFonts w:ascii="Tahoma" w:hAnsi="Tahoma" w:cs="Tahoma"/>
        </w:rPr>
        <w:t>Ideally training and qualification in Law/Financial/Commercial Management</w:t>
      </w:r>
    </w:p>
    <w:p w14:paraId="7276A7E0" w14:textId="70EBF2D5" w:rsidR="005D3D66" w:rsidRPr="00037B3F" w:rsidRDefault="00C32B06" w:rsidP="00C32B06">
      <w:pPr>
        <w:pStyle w:val="ListParagraph"/>
        <w:numPr>
          <w:ilvl w:val="0"/>
          <w:numId w:val="14"/>
        </w:numPr>
        <w:rPr>
          <w:rFonts w:ascii="Tahoma" w:hAnsi="Tahoma" w:cs="Tahoma"/>
        </w:rPr>
      </w:pPr>
      <w:r w:rsidRPr="00C32B06">
        <w:rPr>
          <w:rFonts w:ascii="Tahoma" w:hAnsi="Tahoma" w:cs="Tahoma"/>
        </w:rPr>
        <w:t>Solid experience/exposure at a senior level</w:t>
      </w:r>
      <w:r w:rsidR="005D3D66" w:rsidRPr="00037B3F">
        <w:rPr>
          <w:rFonts w:ascii="Tahoma" w:hAnsi="Tahoma" w:cs="Tahoma"/>
        </w:rPr>
        <w:t>.</w:t>
      </w:r>
    </w:p>
    <w:p w14:paraId="39B06A42" w14:textId="77777777" w:rsidR="002A0C55" w:rsidRDefault="002A0C55" w:rsidP="005D3D66">
      <w:pPr>
        <w:widowControl/>
        <w:autoSpaceDE/>
        <w:autoSpaceDN/>
      </w:pPr>
    </w:p>
    <w:p w14:paraId="410A18EB" w14:textId="69535E2F" w:rsidR="00F43C8B" w:rsidRPr="00F43C8B" w:rsidRDefault="00F43C8B" w:rsidP="00F43C8B">
      <w:pPr>
        <w:widowControl/>
        <w:autoSpaceDE/>
        <w:autoSpaceDN/>
        <w:ind w:left="720" w:hanging="720"/>
        <w:rPr>
          <w:rFonts w:ascii="Tahoma" w:hAnsi="Tahoma" w:cs="Tahoma"/>
          <w:b/>
          <w:color w:val="215868" w:themeColor="accent5" w:themeShade="80"/>
        </w:rPr>
      </w:pPr>
    </w:p>
    <w:p w14:paraId="3E51199A" w14:textId="14137272" w:rsidR="00F43C8B" w:rsidRPr="00F43C8B" w:rsidRDefault="00F43C8B" w:rsidP="00F43C8B">
      <w:pPr>
        <w:widowControl/>
        <w:autoSpaceDE/>
        <w:autoSpaceDN/>
        <w:ind w:left="720" w:hanging="720"/>
        <w:rPr>
          <w:b/>
          <w:color w:val="215868" w:themeColor="accent5" w:themeShade="80"/>
        </w:rPr>
      </w:pPr>
      <w:r w:rsidRPr="00F43C8B">
        <w:rPr>
          <w:b/>
          <w:color w:val="215868" w:themeColor="accent5" w:themeShade="80"/>
        </w:rPr>
        <w:t>Special Features</w:t>
      </w:r>
    </w:p>
    <w:p w14:paraId="491A3F8D" w14:textId="0F04F0A6" w:rsidR="00F43C8B" w:rsidRDefault="00F43C8B" w:rsidP="00C32B06">
      <w:pPr>
        <w:widowControl/>
        <w:autoSpaceDE/>
        <w:autoSpaceDN/>
        <w:ind w:left="426"/>
      </w:pPr>
    </w:p>
    <w:p w14:paraId="55A7D86E" w14:textId="77777777" w:rsidR="00C32B06" w:rsidRPr="00C32B06" w:rsidRDefault="00C32B06" w:rsidP="00C32B06">
      <w:pPr>
        <w:widowControl/>
        <w:autoSpaceDE/>
        <w:autoSpaceDN/>
        <w:ind w:left="426"/>
        <w:rPr>
          <w:rFonts w:ascii="Tahoma" w:hAnsi="Tahoma" w:cs="Tahoma"/>
        </w:rPr>
      </w:pPr>
      <w:r w:rsidRPr="00C32B06">
        <w:rPr>
          <w:rFonts w:ascii="Tahoma" w:hAnsi="Tahoma" w:cs="Tahoma"/>
        </w:rPr>
        <w:t>The job holder will be able to demonstrate a proven track record of providing professional and thorough commercial advice within the industrial engineering construction industry including sectors such as chemical, food and beverage, nuclear, pharmaceutical and utilities to the highest standards.</w:t>
      </w:r>
    </w:p>
    <w:p w14:paraId="2326E40E" w14:textId="77777777" w:rsidR="00C32B06" w:rsidRPr="00C32B06" w:rsidRDefault="00C32B06" w:rsidP="00C32B06">
      <w:pPr>
        <w:widowControl/>
        <w:autoSpaceDE/>
        <w:autoSpaceDN/>
        <w:ind w:left="426"/>
        <w:rPr>
          <w:rFonts w:ascii="Tahoma" w:hAnsi="Tahoma" w:cs="Tahoma"/>
        </w:rPr>
      </w:pPr>
    </w:p>
    <w:p w14:paraId="2607BCBD" w14:textId="69134CAD" w:rsidR="00C32B06" w:rsidRPr="00C32B06" w:rsidRDefault="00C32B06" w:rsidP="00C32B06">
      <w:pPr>
        <w:widowControl/>
        <w:autoSpaceDE/>
        <w:autoSpaceDN/>
        <w:ind w:left="426"/>
        <w:rPr>
          <w:rFonts w:ascii="Tahoma" w:hAnsi="Tahoma" w:cs="Tahoma"/>
        </w:rPr>
      </w:pPr>
      <w:r w:rsidRPr="00C32B06">
        <w:rPr>
          <w:rFonts w:ascii="Tahoma" w:hAnsi="Tahoma" w:cs="Tahoma"/>
        </w:rPr>
        <w:t xml:space="preserve">The job holder will possess excellent negotiation and influencing skills and be able </w:t>
      </w:r>
      <w:r w:rsidRPr="00C32B06">
        <w:rPr>
          <w:rFonts w:ascii="Tahoma" w:hAnsi="Tahoma" w:cs="Tahoma"/>
        </w:rPr>
        <w:t>to communicate</w:t>
      </w:r>
      <w:r w:rsidRPr="00C32B06">
        <w:rPr>
          <w:rFonts w:ascii="Tahoma" w:hAnsi="Tahoma" w:cs="Tahoma"/>
        </w:rPr>
        <w:t xml:space="preserve"> effectively at all levels both internally and externally including clients and specialist advisers </w:t>
      </w:r>
      <w:proofErr w:type="gramStart"/>
      <w:r w:rsidRPr="00C32B06">
        <w:rPr>
          <w:rFonts w:ascii="Tahoma" w:hAnsi="Tahoma" w:cs="Tahoma"/>
        </w:rPr>
        <w:t>encouraging collaborative working throughout the Group at all times</w:t>
      </w:r>
      <w:proofErr w:type="gramEnd"/>
      <w:r w:rsidRPr="00C32B06">
        <w:rPr>
          <w:rFonts w:ascii="Tahoma" w:hAnsi="Tahoma" w:cs="Tahoma"/>
        </w:rPr>
        <w:t xml:space="preserve">.  </w:t>
      </w:r>
    </w:p>
    <w:p w14:paraId="11E0555C" w14:textId="77777777" w:rsidR="00C32B06" w:rsidRPr="00C32B06" w:rsidRDefault="00C32B06" w:rsidP="00C32B06">
      <w:pPr>
        <w:widowControl/>
        <w:autoSpaceDE/>
        <w:autoSpaceDN/>
        <w:ind w:left="426"/>
        <w:rPr>
          <w:rFonts w:ascii="Tahoma" w:hAnsi="Tahoma" w:cs="Tahoma"/>
        </w:rPr>
      </w:pPr>
    </w:p>
    <w:p w14:paraId="663774D3" w14:textId="77777777" w:rsidR="00C32B06" w:rsidRPr="00C32B06" w:rsidRDefault="00C32B06" w:rsidP="00C32B06">
      <w:pPr>
        <w:widowControl/>
        <w:autoSpaceDE/>
        <w:autoSpaceDN/>
        <w:ind w:left="426"/>
        <w:rPr>
          <w:rFonts w:ascii="Tahoma" w:hAnsi="Tahoma" w:cs="Tahoma"/>
        </w:rPr>
      </w:pPr>
      <w:r w:rsidRPr="00C32B06">
        <w:rPr>
          <w:rFonts w:ascii="Tahoma" w:hAnsi="Tahoma" w:cs="Tahoma"/>
        </w:rPr>
        <w:t>The job holder shall demonstrate previous experience of managing and leading a commercial function to the highest standards of integrity and honesty ensuring that any areas of concern or risk are identified and communicated to the Board of Directors.</w:t>
      </w:r>
    </w:p>
    <w:p w14:paraId="7889AAA6" w14:textId="77777777" w:rsidR="00C32B06" w:rsidRPr="00C32B06" w:rsidRDefault="00C32B06" w:rsidP="00C32B06">
      <w:pPr>
        <w:widowControl/>
        <w:autoSpaceDE/>
        <w:autoSpaceDN/>
        <w:ind w:left="426"/>
        <w:rPr>
          <w:rFonts w:ascii="Tahoma" w:hAnsi="Tahoma" w:cs="Tahoma"/>
        </w:rPr>
      </w:pPr>
    </w:p>
    <w:p w14:paraId="5464A700" w14:textId="77777777" w:rsidR="00C32B06" w:rsidRPr="00C32B06" w:rsidRDefault="00C32B06" w:rsidP="00C32B06">
      <w:pPr>
        <w:widowControl/>
        <w:autoSpaceDE/>
        <w:autoSpaceDN/>
        <w:ind w:left="426"/>
        <w:rPr>
          <w:rFonts w:ascii="Tahoma" w:hAnsi="Tahoma" w:cs="Tahoma"/>
        </w:rPr>
      </w:pPr>
      <w:r w:rsidRPr="00C32B06">
        <w:rPr>
          <w:rFonts w:ascii="Tahoma" w:hAnsi="Tahoma" w:cs="Tahoma"/>
        </w:rPr>
        <w:t>The job holder shall have good knowledge of current insurance legislation and practice, accountancy practice, financial controls and budgeting.</w:t>
      </w:r>
    </w:p>
    <w:p w14:paraId="34679F37" w14:textId="77777777" w:rsidR="00C32B06" w:rsidRPr="00C32B06" w:rsidRDefault="00C32B06" w:rsidP="00C32B06">
      <w:pPr>
        <w:widowControl/>
        <w:autoSpaceDE/>
        <w:autoSpaceDN/>
        <w:ind w:left="426"/>
        <w:rPr>
          <w:rFonts w:ascii="Tahoma" w:hAnsi="Tahoma" w:cs="Tahoma"/>
        </w:rPr>
      </w:pPr>
    </w:p>
    <w:p w14:paraId="666E5E67" w14:textId="58692E32" w:rsidR="00C34475" w:rsidRDefault="00C32B06" w:rsidP="00C32B06">
      <w:pPr>
        <w:widowControl/>
        <w:autoSpaceDE/>
        <w:autoSpaceDN/>
        <w:ind w:left="426"/>
        <w:rPr>
          <w:rFonts w:ascii="Tahoma" w:hAnsi="Tahoma" w:cs="Tahoma"/>
        </w:rPr>
      </w:pPr>
      <w:r w:rsidRPr="00C32B06">
        <w:rPr>
          <w:rFonts w:ascii="Tahoma" w:hAnsi="Tahoma" w:cs="Tahoma"/>
        </w:rPr>
        <w:t>An ability to demonstrate a high level of commercial analytical skill and judgement is critical to this role. The job holder must have a proven track record of the management of monthly and annual commercial information and reports</w:t>
      </w:r>
      <w:r>
        <w:rPr>
          <w:rFonts w:ascii="Tahoma" w:hAnsi="Tahoma" w:cs="Tahoma"/>
        </w:rPr>
        <w:t>.</w:t>
      </w:r>
    </w:p>
    <w:p w14:paraId="1F800FA3" w14:textId="77777777" w:rsidR="0024362D" w:rsidRPr="004D3EE8" w:rsidRDefault="0024362D" w:rsidP="00C32B06">
      <w:pPr>
        <w:widowControl/>
        <w:autoSpaceDE/>
        <w:autoSpaceDN/>
        <w:ind w:left="426"/>
      </w:pPr>
    </w:p>
    <w:p w14:paraId="0C8CB9D0" w14:textId="5E1E1801" w:rsidR="000B5287" w:rsidRPr="000B5287" w:rsidRDefault="000B5287" w:rsidP="000B5287">
      <w:pPr>
        <w:pStyle w:val="DefaultText"/>
        <w:spacing w:before="120" w:after="120"/>
        <w:jc w:val="both"/>
        <w:rPr>
          <w:rFonts w:ascii="Tahoma" w:eastAsia="Arial" w:hAnsi="Tahoma" w:cs="Tahoma"/>
          <w:b/>
          <w:color w:val="215868" w:themeColor="accent5" w:themeShade="80"/>
          <w:sz w:val="22"/>
          <w:szCs w:val="22"/>
        </w:rPr>
      </w:pPr>
      <w:r>
        <w:rPr>
          <w:rFonts w:ascii="Tahoma" w:eastAsia="Arial" w:hAnsi="Tahoma" w:cs="Tahoma"/>
          <w:b/>
          <w:color w:val="215868" w:themeColor="accent5" w:themeShade="80"/>
          <w:sz w:val="22"/>
          <w:szCs w:val="22"/>
        </w:rPr>
        <w:t>Qualifications</w:t>
      </w:r>
    </w:p>
    <w:p w14:paraId="3C0F3B62" w14:textId="77777777" w:rsidR="000B5287" w:rsidRDefault="000B5287">
      <w:pPr>
        <w:pStyle w:val="BodyText"/>
        <w:rPr>
          <w:b/>
        </w:rPr>
      </w:pPr>
    </w:p>
    <w:p w14:paraId="2B724BDF" w14:textId="61F5CC5B" w:rsidR="005D3D66" w:rsidRPr="00037B3F" w:rsidRDefault="005D3D66" w:rsidP="00A846DB">
      <w:pPr>
        <w:pStyle w:val="ListParagraph"/>
        <w:numPr>
          <w:ilvl w:val="0"/>
          <w:numId w:val="15"/>
        </w:numPr>
        <w:rPr>
          <w:rFonts w:ascii="Tahoma" w:hAnsi="Tahoma" w:cs="Tahoma"/>
        </w:rPr>
      </w:pPr>
      <w:r w:rsidRPr="00037B3F">
        <w:rPr>
          <w:rFonts w:ascii="Tahoma" w:hAnsi="Tahoma" w:cs="Tahoma"/>
        </w:rPr>
        <w:t xml:space="preserve">Minimum 5 </w:t>
      </w:r>
      <w:r w:rsidR="00A846DB" w:rsidRPr="00037B3F">
        <w:rPr>
          <w:rFonts w:ascii="Tahoma" w:hAnsi="Tahoma" w:cs="Tahoma"/>
        </w:rPr>
        <w:t>years’ experience</w:t>
      </w:r>
      <w:r w:rsidRPr="00037B3F">
        <w:rPr>
          <w:rFonts w:ascii="Tahoma" w:hAnsi="Tahoma" w:cs="Tahoma"/>
        </w:rPr>
        <w:t xml:space="preserve"> and / or suitable professional examination.</w:t>
      </w:r>
    </w:p>
    <w:bookmarkEnd w:id="0"/>
    <w:p w14:paraId="7A4B0D60" w14:textId="3FE934BA" w:rsidR="00906D39" w:rsidRDefault="00906D39" w:rsidP="00906D39">
      <w:pPr>
        <w:widowControl/>
        <w:autoSpaceDE/>
        <w:autoSpaceDN/>
      </w:pPr>
    </w:p>
    <w:p w14:paraId="709899BC" w14:textId="77777777" w:rsidR="002A0C55" w:rsidRDefault="002A0C55" w:rsidP="00906D39">
      <w:pPr>
        <w:widowControl/>
        <w:autoSpaceDE/>
        <w:autoSpaceDN/>
      </w:pPr>
    </w:p>
    <w:p w14:paraId="33325247" w14:textId="2C8B30C8" w:rsidR="00C34475" w:rsidRDefault="00C34475" w:rsidP="00906D39">
      <w:pPr>
        <w:widowControl/>
        <w:autoSpaceDE/>
        <w:autoSpaceDN/>
      </w:pPr>
    </w:p>
    <w:p w14:paraId="72DB2AF7" w14:textId="5D0C3C6A" w:rsidR="00C34475" w:rsidRDefault="00C34475" w:rsidP="00906D39">
      <w:pPr>
        <w:widowControl/>
        <w:autoSpaceDE/>
        <w:autoSpaceDN/>
      </w:pPr>
    </w:p>
    <w:p w14:paraId="174F7A64" w14:textId="77777777" w:rsidR="008813ED" w:rsidRDefault="008813ED">
      <w:pPr>
        <w:pStyle w:val="BodyText"/>
        <w:rPr>
          <w:b/>
        </w:rPr>
      </w:pPr>
    </w:p>
    <w:p w14:paraId="5F16FE95" w14:textId="77777777" w:rsidR="008813ED" w:rsidRDefault="008813ED">
      <w:pPr>
        <w:pStyle w:val="BodyText"/>
        <w:rPr>
          <w:b/>
        </w:rPr>
      </w:pPr>
    </w:p>
    <w:p w14:paraId="4EB9AC7F" w14:textId="441B6F95" w:rsidR="00436FE7" w:rsidRDefault="00436FE7" w:rsidP="000A3BBF">
      <w:pPr>
        <w:pStyle w:val="BodyText"/>
        <w:rPr>
          <w:rFonts w:ascii="SweetSansPro-Medium"/>
        </w:rPr>
      </w:pPr>
    </w:p>
    <w:p w14:paraId="054FAFD1" w14:textId="77777777" w:rsidR="007C6C7D" w:rsidRPr="005B220F" w:rsidRDefault="007C6C7D" w:rsidP="007C6C7D">
      <w:pPr>
        <w:tabs>
          <w:tab w:val="left" w:pos="469"/>
        </w:tabs>
        <w:rPr>
          <w:sz w:val="2"/>
          <w:szCs w:val="2"/>
        </w:rPr>
      </w:pPr>
    </w:p>
    <w:sectPr w:rsidR="007C6C7D" w:rsidRPr="005B220F" w:rsidSect="007B32C2">
      <w:headerReference w:type="default" r:id="rId8"/>
      <w:footerReference w:type="even" r:id="rId9"/>
      <w:footerReference w:type="default" r:id="rId10"/>
      <w:type w:val="continuous"/>
      <w:pgSz w:w="11910" w:h="16840"/>
      <w:pgMar w:top="720" w:right="720" w:bottom="720" w:left="720" w:header="680"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41C29" w14:textId="77777777" w:rsidR="00837DF9" w:rsidRDefault="00837DF9" w:rsidP="00A43640">
      <w:r>
        <w:separator/>
      </w:r>
    </w:p>
  </w:endnote>
  <w:endnote w:type="continuationSeparator" w:id="0">
    <w:p w14:paraId="03049E59" w14:textId="77777777" w:rsidR="00837DF9" w:rsidRDefault="00837DF9" w:rsidP="00A4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eetSansPro-Medium">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9172011"/>
      <w:docPartObj>
        <w:docPartGallery w:val="Page Numbers (Bottom of Page)"/>
        <w:docPartUnique/>
      </w:docPartObj>
    </w:sdtPr>
    <w:sdtEndPr>
      <w:rPr>
        <w:rStyle w:val="PageNumber"/>
      </w:rPr>
    </w:sdtEndPr>
    <w:sdtContent>
      <w:p w14:paraId="4BA346B6" w14:textId="1786476D" w:rsidR="00436FE7" w:rsidRDefault="00436FE7" w:rsidP="00627D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21408007"/>
      <w:docPartObj>
        <w:docPartGallery w:val="Page Numbers (Bottom of Page)"/>
        <w:docPartUnique/>
      </w:docPartObj>
    </w:sdtPr>
    <w:sdtEndPr>
      <w:rPr>
        <w:rStyle w:val="PageNumber"/>
      </w:rPr>
    </w:sdtEndPr>
    <w:sdtContent>
      <w:p w14:paraId="50A26D30" w14:textId="7971F8E8" w:rsidR="00F53D23" w:rsidRDefault="00F53D23" w:rsidP="00436FE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902206" w14:textId="77777777" w:rsidR="00813D70" w:rsidRDefault="00813D70" w:rsidP="00F53D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42531" w14:textId="5000E6D0" w:rsidR="00F53D23" w:rsidRPr="00436FE7" w:rsidRDefault="00436FE7" w:rsidP="00BC5A55">
    <w:pPr>
      <w:pStyle w:val="Footer"/>
      <w:framePr w:w="445" w:h="289" w:hRule="exact" w:hSpace="567" w:wrap="around" w:vAnchor="page" w:hAnchor="page" w:x="10324" w:y="15181" w:anchorLock="1"/>
      <w:spacing w:before="40"/>
      <w:ind w:right="360"/>
      <w:rPr>
        <w:rStyle w:val="PageNumber"/>
        <w:sz w:val="17"/>
        <w:szCs w:val="17"/>
      </w:rPr>
    </w:pPr>
    <w:r>
      <w:rPr>
        <w:rStyle w:val="PageNumber"/>
        <w:sz w:val="17"/>
        <w:szCs w:val="17"/>
      </w:rPr>
      <w:fldChar w:fldCharType="begin"/>
    </w:r>
    <w:r>
      <w:rPr>
        <w:rStyle w:val="PageNumber"/>
        <w:sz w:val="17"/>
        <w:szCs w:val="17"/>
      </w:rPr>
      <w:instrText xml:space="preserve"> PAGE  \* MERGEFORMAT </w:instrText>
    </w:r>
    <w:r>
      <w:rPr>
        <w:rStyle w:val="PageNumber"/>
        <w:sz w:val="17"/>
        <w:szCs w:val="17"/>
      </w:rPr>
      <w:fldChar w:fldCharType="separate"/>
    </w:r>
    <w:r w:rsidR="000C2C44">
      <w:rPr>
        <w:rStyle w:val="PageNumber"/>
        <w:noProof/>
        <w:sz w:val="17"/>
        <w:szCs w:val="17"/>
      </w:rPr>
      <w:t>1</w:t>
    </w:r>
    <w:r>
      <w:rPr>
        <w:rStyle w:val="PageNumber"/>
        <w:sz w:val="17"/>
        <w:szCs w:val="17"/>
      </w:rPr>
      <w:fldChar w:fldCharType="end"/>
    </w:r>
  </w:p>
  <w:p w14:paraId="1B901B58" w14:textId="522F752D" w:rsidR="007C6C7D" w:rsidRPr="00037B3F" w:rsidRDefault="00A342D7" w:rsidP="00037B3F">
    <w:pPr>
      <w:pStyle w:val="BodyText"/>
      <w:rPr>
        <w:b/>
        <w:bCs/>
      </w:rPr>
    </w:pPr>
    <w:r>
      <w:rPr>
        <w:noProof/>
        <w:color w:val="000000"/>
        <w:sz w:val="19"/>
        <w:szCs w:val="19"/>
        <w:lang w:eastAsia="en-GB"/>
      </w:rPr>
      <w:drawing>
        <wp:anchor distT="0" distB="0" distL="114300" distR="114300" simplePos="0" relativeHeight="251659264" behindDoc="1" locked="0" layoutInCell="1" allowOverlap="1" wp14:anchorId="2E69D8C8" wp14:editId="79631453">
          <wp:simplePos x="0" y="0"/>
          <wp:positionH relativeFrom="column">
            <wp:posOffset>334645</wp:posOffset>
          </wp:positionH>
          <wp:positionV relativeFrom="paragraph">
            <wp:posOffset>-140970</wp:posOffset>
          </wp:positionV>
          <wp:extent cx="5778000" cy="56406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1552" r="9116"/>
                  <a:stretch/>
                </pic:blipFill>
                <pic:spPr bwMode="auto">
                  <a:xfrm>
                    <a:off x="0" y="0"/>
                    <a:ext cx="5778000" cy="564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C0BA8" w14:textId="77777777" w:rsidR="00837DF9" w:rsidRDefault="00837DF9" w:rsidP="00A43640">
      <w:r>
        <w:separator/>
      </w:r>
    </w:p>
  </w:footnote>
  <w:footnote w:type="continuationSeparator" w:id="0">
    <w:p w14:paraId="60CE582C" w14:textId="77777777" w:rsidR="00837DF9" w:rsidRDefault="00837DF9" w:rsidP="00A43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03C90" w14:textId="41F6DAB5" w:rsidR="006F6D57" w:rsidRDefault="00146C31" w:rsidP="00A43640">
    <w:pPr>
      <w:pStyle w:val="Header"/>
    </w:pPr>
    <w:r>
      <w:rPr>
        <w:noProof/>
        <w:lang w:eastAsia="en-GB"/>
      </w:rPr>
      <w:drawing>
        <wp:anchor distT="0" distB="0" distL="114300" distR="114300" simplePos="0" relativeHeight="251658240" behindDoc="1" locked="0" layoutInCell="1" allowOverlap="1" wp14:anchorId="474BA0B9" wp14:editId="045B595A">
          <wp:simplePos x="0" y="0"/>
          <wp:positionH relativeFrom="column">
            <wp:posOffset>5146040</wp:posOffset>
          </wp:positionH>
          <wp:positionV relativeFrom="paragraph">
            <wp:posOffset>-33020</wp:posOffset>
          </wp:positionV>
          <wp:extent cx="1558800" cy="532800"/>
          <wp:effectExtent l="0" t="0" r="3810" b="635"/>
          <wp:wrapTight wrapText="bothSides">
            <wp:wrapPolygon edited="0">
              <wp:start x="0" y="0"/>
              <wp:lineTo x="0" y="21111"/>
              <wp:lineTo x="21477" y="21111"/>
              <wp:lineTo x="21477" y="0"/>
              <wp:lineTo x="0" y="0"/>
            </wp:wrapPolygon>
          </wp:wrapTight>
          <wp:docPr id="664" name="Picture 66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Picture 657" descr="Background pattern&#10;&#10;Description automatically generated"/>
                  <pic:cNvPicPr/>
                </pic:nvPicPr>
                <pic:blipFill rotWithShape="1">
                  <a:blip r:embed="rId1">
                    <a:extLst>
                      <a:ext uri="{28A0092B-C50C-407E-A947-70E740481C1C}">
                        <a14:useLocalDpi xmlns:a14="http://schemas.microsoft.com/office/drawing/2010/main" val="0"/>
                      </a:ext>
                    </a:extLst>
                  </a:blip>
                  <a:srcRect l="67060" t="58710" r="11441"/>
                  <a:stretch/>
                </pic:blipFill>
                <pic:spPr bwMode="auto">
                  <a:xfrm>
                    <a:off x="0" y="0"/>
                    <a:ext cx="1558800" cy="53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1AEA7D" w14:textId="77777777" w:rsidR="00813D70" w:rsidRDefault="00813D70" w:rsidP="00A43640">
    <w:pPr>
      <w:pStyle w:val="Header"/>
      <w:rPr>
        <w:b/>
        <w:bCs/>
        <w:color w:val="00768E"/>
        <w:sz w:val="34"/>
        <w:szCs w:val="3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D62"/>
    <w:multiLevelType w:val="hybridMultilevel"/>
    <w:tmpl w:val="FB385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36A59"/>
    <w:multiLevelType w:val="hybridMultilevel"/>
    <w:tmpl w:val="54B29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616CA"/>
    <w:multiLevelType w:val="hybridMultilevel"/>
    <w:tmpl w:val="408C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A65DD"/>
    <w:multiLevelType w:val="hybridMultilevel"/>
    <w:tmpl w:val="56E29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872A1"/>
    <w:multiLevelType w:val="hybridMultilevel"/>
    <w:tmpl w:val="5D5AB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26E23"/>
    <w:multiLevelType w:val="hybridMultilevel"/>
    <w:tmpl w:val="C0F4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B2A64"/>
    <w:multiLevelType w:val="hybridMultilevel"/>
    <w:tmpl w:val="F27E74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64777"/>
    <w:multiLevelType w:val="hybridMultilevel"/>
    <w:tmpl w:val="FE024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F5C90"/>
    <w:multiLevelType w:val="hybridMultilevel"/>
    <w:tmpl w:val="96CA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EC4659"/>
    <w:multiLevelType w:val="hybridMultilevel"/>
    <w:tmpl w:val="2480A5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74831635"/>
    <w:multiLevelType w:val="hybridMultilevel"/>
    <w:tmpl w:val="4C6A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54137"/>
    <w:multiLevelType w:val="hybridMultilevel"/>
    <w:tmpl w:val="433E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D56D2E"/>
    <w:multiLevelType w:val="hybridMultilevel"/>
    <w:tmpl w:val="4226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20048">
    <w:abstractNumId w:val="6"/>
  </w:num>
  <w:num w:numId="2" w16cid:durableId="1149637767">
    <w:abstractNumId w:val="1"/>
  </w:num>
  <w:num w:numId="3" w16cid:durableId="1055231">
    <w:abstractNumId w:val="3"/>
  </w:num>
  <w:num w:numId="4" w16cid:durableId="702511563">
    <w:abstractNumId w:val="5"/>
  </w:num>
  <w:num w:numId="5" w16cid:durableId="1825197525">
    <w:abstractNumId w:val="0"/>
  </w:num>
  <w:num w:numId="6" w16cid:durableId="591209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340114">
    <w:abstractNumId w:val="5"/>
  </w:num>
  <w:num w:numId="8" w16cid:durableId="462578082">
    <w:abstractNumId w:val="7"/>
  </w:num>
  <w:num w:numId="9" w16cid:durableId="1334841489">
    <w:abstractNumId w:val="10"/>
  </w:num>
  <w:num w:numId="10" w16cid:durableId="1234896760">
    <w:abstractNumId w:val="2"/>
  </w:num>
  <w:num w:numId="11" w16cid:durableId="687634775">
    <w:abstractNumId w:val="4"/>
  </w:num>
  <w:num w:numId="12" w16cid:durableId="1734549636">
    <w:abstractNumId w:val="8"/>
  </w:num>
  <w:num w:numId="13" w16cid:durableId="1529567283">
    <w:abstractNumId w:val="9"/>
  </w:num>
  <w:num w:numId="14" w16cid:durableId="866985719">
    <w:abstractNumId w:val="12"/>
  </w:num>
  <w:num w:numId="15" w16cid:durableId="18226922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3ED"/>
    <w:rsid w:val="00034207"/>
    <w:rsid w:val="00037B3F"/>
    <w:rsid w:val="00055E9A"/>
    <w:rsid w:val="000A3BBF"/>
    <w:rsid w:val="000B0290"/>
    <w:rsid w:val="000B5287"/>
    <w:rsid w:val="000C2C44"/>
    <w:rsid w:val="000F36D0"/>
    <w:rsid w:val="00110605"/>
    <w:rsid w:val="001275D0"/>
    <w:rsid w:val="00146C31"/>
    <w:rsid w:val="00151EF5"/>
    <w:rsid w:val="00152C75"/>
    <w:rsid w:val="00192D53"/>
    <w:rsid w:val="001B757F"/>
    <w:rsid w:val="001D0153"/>
    <w:rsid w:val="002027FD"/>
    <w:rsid w:val="00204445"/>
    <w:rsid w:val="0024362D"/>
    <w:rsid w:val="00260BCE"/>
    <w:rsid w:val="002A0C55"/>
    <w:rsid w:val="002F7AD1"/>
    <w:rsid w:val="0033382A"/>
    <w:rsid w:val="00355588"/>
    <w:rsid w:val="003803A5"/>
    <w:rsid w:val="003D4C23"/>
    <w:rsid w:val="00436FE7"/>
    <w:rsid w:val="00441ADB"/>
    <w:rsid w:val="004B2A8C"/>
    <w:rsid w:val="004D342A"/>
    <w:rsid w:val="00550494"/>
    <w:rsid w:val="005B220F"/>
    <w:rsid w:val="005C0572"/>
    <w:rsid w:val="005C0B03"/>
    <w:rsid w:val="005C6DC4"/>
    <w:rsid w:val="005D3D66"/>
    <w:rsid w:val="005F2F8B"/>
    <w:rsid w:val="005F583D"/>
    <w:rsid w:val="00603138"/>
    <w:rsid w:val="006104C8"/>
    <w:rsid w:val="00623053"/>
    <w:rsid w:val="006A510C"/>
    <w:rsid w:val="006C7A71"/>
    <w:rsid w:val="006F6D57"/>
    <w:rsid w:val="00787D9C"/>
    <w:rsid w:val="007B32C2"/>
    <w:rsid w:val="007C6C7D"/>
    <w:rsid w:val="007D2B3B"/>
    <w:rsid w:val="00802EA8"/>
    <w:rsid w:val="00813D70"/>
    <w:rsid w:val="00837DF9"/>
    <w:rsid w:val="00876179"/>
    <w:rsid w:val="008813ED"/>
    <w:rsid w:val="008934EA"/>
    <w:rsid w:val="008D1E43"/>
    <w:rsid w:val="008E4A7B"/>
    <w:rsid w:val="008F0B40"/>
    <w:rsid w:val="009008FE"/>
    <w:rsid w:val="00903075"/>
    <w:rsid w:val="00905615"/>
    <w:rsid w:val="00906D39"/>
    <w:rsid w:val="00952B8D"/>
    <w:rsid w:val="009673E4"/>
    <w:rsid w:val="00987DC5"/>
    <w:rsid w:val="00A342D7"/>
    <w:rsid w:val="00A43640"/>
    <w:rsid w:val="00A77653"/>
    <w:rsid w:val="00A846DB"/>
    <w:rsid w:val="00AA34F0"/>
    <w:rsid w:val="00AB40B0"/>
    <w:rsid w:val="00AD5CB1"/>
    <w:rsid w:val="00B12A8C"/>
    <w:rsid w:val="00B84C7D"/>
    <w:rsid w:val="00B87328"/>
    <w:rsid w:val="00B96BAD"/>
    <w:rsid w:val="00BC5A55"/>
    <w:rsid w:val="00C32B06"/>
    <w:rsid w:val="00C34475"/>
    <w:rsid w:val="00C62035"/>
    <w:rsid w:val="00CA6F51"/>
    <w:rsid w:val="00D00AC3"/>
    <w:rsid w:val="00D74FD5"/>
    <w:rsid w:val="00DC33A2"/>
    <w:rsid w:val="00E1294F"/>
    <w:rsid w:val="00E26590"/>
    <w:rsid w:val="00E35F2F"/>
    <w:rsid w:val="00E405E2"/>
    <w:rsid w:val="00E4344A"/>
    <w:rsid w:val="00E82374"/>
    <w:rsid w:val="00EF75D3"/>
    <w:rsid w:val="00F406D5"/>
    <w:rsid w:val="00F43C8B"/>
    <w:rsid w:val="00F52A6A"/>
    <w:rsid w:val="00F53D23"/>
    <w:rsid w:val="00FB6A2A"/>
    <w:rsid w:val="00FD7D89"/>
    <w:rsid w:val="00FF6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A5018"/>
  <w15:docId w15:val="{12D65AAD-FACA-B344-87ED-CEBE9E98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0"/>
      <w:ind w:left="117"/>
    </w:pPr>
    <w:rPr>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43640"/>
    <w:pPr>
      <w:tabs>
        <w:tab w:val="center" w:pos="4513"/>
        <w:tab w:val="right" w:pos="9026"/>
      </w:tabs>
    </w:pPr>
  </w:style>
  <w:style w:type="character" w:customStyle="1" w:styleId="HeaderChar">
    <w:name w:val="Header Char"/>
    <w:basedOn w:val="DefaultParagraphFont"/>
    <w:link w:val="Header"/>
    <w:rsid w:val="00A43640"/>
    <w:rPr>
      <w:rFonts w:ascii="Arial" w:eastAsia="Arial" w:hAnsi="Arial" w:cs="Arial"/>
      <w:lang w:val="en-GB"/>
    </w:rPr>
  </w:style>
  <w:style w:type="paragraph" w:styleId="Footer">
    <w:name w:val="footer"/>
    <w:basedOn w:val="Normal"/>
    <w:link w:val="FooterChar"/>
    <w:uiPriority w:val="99"/>
    <w:unhideWhenUsed/>
    <w:rsid w:val="00A43640"/>
    <w:pPr>
      <w:tabs>
        <w:tab w:val="center" w:pos="4513"/>
        <w:tab w:val="right" w:pos="9026"/>
      </w:tabs>
    </w:pPr>
  </w:style>
  <w:style w:type="character" w:customStyle="1" w:styleId="FooterChar">
    <w:name w:val="Footer Char"/>
    <w:basedOn w:val="DefaultParagraphFont"/>
    <w:link w:val="Footer"/>
    <w:uiPriority w:val="99"/>
    <w:rsid w:val="00A43640"/>
    <w:rPr>
      <w:rFonts w:ascii="Arial" w:eastAsia="Arial" w:hAnsi="Arial" w:cs="Arial"/>
      <w:lang w:val="en-GB"/>
    </w:rPr>
  </w:style>
  <w:style w:type="character" w:styleId="PageNumber">
    <w:name w:val="page number"/>
    <w:basedOn w:val="DefaultParagraphFont"/>
    <w:uiPriority w:val="99"/>
    <w:semiHidden/>
    <w:unhideWhenUsed/>
    <w:rsid w:val="00F53D23"/>
  </w:style>
  <w:style w:type="table" w:styleId="TableGrid">
    <w:name w:val="Table Grid"/>
    <w:basedOn w:val="TableNormal"/>
    <w:uiPriority w:val="59"/>
    <w:rsid w:val="000B528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tyle-lead-para">
    <w:name w:val="is-style-lead-para"/>
    <w:basedOn w:val="Normal"/>
    <w:rsid w:val="000B528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B528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5287"/>
    <w:rPr>
      <w:b/>
      <w:bCs/>
    </w:rPr>
  </w:style>
  <w:style w:type="paragraph" w:customStyle="1" w:styleId="DefaultText">
    <w:name w:val="Default Text"/>
    <w:basedOn w:val="Normal"/>
    <w:rsid w:val="000B5287"/>
    <w:pPr>
      <w:widowControl/>
      <w:overflowPunct w:val="0"/>
      <w:adjustRightInd w:val="0"/>
      <w:textAlignment w:val="baseline"/>
    </w:pPr>
    <w:rPr>
      <w:rFonts w:ascii="Times New Roman" w:eastAsia="Times New Roman" w:hAnsi="Times New Roman" w:cs="Times New Roman"/>
      <w:sz w:val="24"/>
      <w:szCs w:val="20"/>
    </w:rPr>
  </w:style>
  <w:style w:type="paragraph" w:styleId="Revision">
    <w:name w:val="Revision"/>
    <w:hidden/>
    <w:uiPriority w:val="99"/>
    <w:semiHidden/>
    <w:rsid w:val="001275D0"/>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572700">
      <w:bodyDiv w:val="1"/>
      <w:marLeft w:val="0"/>
      <w:marRight w:val="0"/>
      <w:marTop w:val="0"/>
      <w:marBottom w:val="0"/>
      <w:divBdr>
        <w:top w:val="none" w:sz="0" w:space="0" w:color="auto"/>
        <w:left w:val="none" w:sz="0" w:space="0" w:color="auto"/>
        <w:bottom w:val="none" w:sz="0" w:space="0" w:color="auto"/>
        <w:right w:val="none" w:sz="0" w:space="0" w:color="auto"/>
      </w:divBdr>
    </w:div>
    <w:div w:id="306782937">
      <w:bodyDiv w:val="1"/>
      <w:marLeft w:val="0"/>
      <w:marRight w:val="0"/>
      <w:marTop w:val="0"/>
      <w:marBottom w:val="0"/>
      <w:divBdr>
        <w:top w:val="none" w:sz="0" w:space="0" w:color="auto"/>
        <w:left w:val="none" w:sz="0" w:space="0" w:color="auto"/>
        <w:bottom w:val="none" w:sz="0" w:space="0" w:color="auto"/>
        <w:right w:val="none" w:sz="0" w:space="0" w:color="auto"/>
      </w:divBdr>
    </w:div>
    <w:div w:id="468128792">
      <w:bodyDiv w:val="1"/>
      <w:marLeft w:val="0"/>
      <w:marRight w:val="0"/>
      <w:marTop w:val="0"/>
      <w:marBottom w:val="0"/>
      <w:divBdr>
        <w:top w:val="none" w:sz="0" w:space="0" w:color="auto"/>
        <w:left w:val="none" w:sz="0" w:space="0" w:color="auto"/>
        <w:bottom w:val="none" w:sz="0" w:space="0" w:color="auto"/>
        <w:right w:val="none" w:sz="0" w:space="0" w:color="auto"/>
      </w:divBdr>
    </w:div>
    <w:div w:id="1075739125">
      <w:bodyDiv w:val="1"/>
      <w:marLeft w:val="0"/>
      <w:marRight w:val="0"/>
      <w:marTop w:val="0"/>
      <w:marBottom w:val="0"/>
      <w:divBdr>
        <w:top w:val="none" w:sz="0" w:space="0" w:color="auto"/>
        <w:left w:val="none" w:sz="0" w:space="0" w:color="auto"/>
        <w:bottom w:val="none" w:sz="0" w:space="0" w:color="auto"/>
        <w:right w:val="none" w:sz="0" w:space="0" w:color="auto"/>
      </w:divBdr>
    </w:div>
    <w:div w:id="192691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33A84-05D6-4356-9068-04BF54F3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Jones</dc:creator>
  <cp:lastModifiedBy>Robin Whitehead</cp:lastModifiedBy>
  <cp:revision>2</cp:revision>
  <cp:lastPrinted>2021-07-20T14:07:00Z</cp:lastPrinted>
  <dcterms:created xsi:type="dcterms:W3CDTF">2024-11-28T16:49:00Z</dcterms:created>
  <dcterms:modified xsi:type="dcterms:W3CDTF">2024-11-28T16:49:00Z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Adobe InDesign 16.1 (Macintosh)</vt:lpwstr>
  </property>
  <property fmtid="{D5CDD505-2E9C-101B-9397-08002B2CF9AE}" pid="4" name="LastSaved">
    <vt:filetime>2021-04-15T00:00:00Z</vt:filetime>
  </property>
</Properties>
</file>